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7450E77D" w14:textId="7AFD84FC" w:rsidR="0090298A" w:rsidRPr="0090298A" w:rsidRDefault="00F95E7E" w:rsidP="0090298A">
      <w:pPr>
        <w:pStyle w:val="Header"/>
        <w:tabs>
          <w:tab w:val="center" w:pos="4536"/>
          <w:tab w:val="right" w:pos="9356"/>
          <w:tab w:val="right" w:pos="9781"/>
        </w:tabs>
        <w:ind w:right="-58"/>
        <w:rPr>
          <w:rFonts w:eastAsia="MS Mincho" w:cs="Arial"/>
          <w:bCs/>
          <w:sz w:val="28"/>
          <w:szCs w:val="24"/>
          <w:lang w:val="en-US"/>
        </w:rPr>
      </w:pPr>
      <w:r w:rsidRPr="003269B4">
        <w:rPr>
          <w:rFonts w:eastAsia="MS Mincho" w:cs="Arial"/>
          <w:bCs/>
          <w:sz w:val="28"/>
          <w:szCs w:val="24"/>
          <w:lang w:eastAsia="zh-CN"/>
        </w:rPr>
        <mc:AlternateContent>
          <mc:Choice Requires="wps">
            <w:drawing>
              <wp:anchor distT="0" distB="0" distL="114300" distR="114300" simplePos="0" relativeHeight="251659264" behindDoc="0" locked="1" layoutInCell="0" allowOverlap="1" wp14:anchorId="42D635D4" wp14:editId="2E62C9A7">
                <wp:simplePos x="0" y="0"/>
                <wp:positionH relativeFrom="page">
                  <wp:posOffset>0</wp:posOffset>
                </wp:positionH>
                <wp:positionV relativeFrom="page">
                  <wp:posOffset>0</wp:posOffset>
                </wp:positionV>
                <wp:extent cx="635" cy="635"/>
                <wp:effectExtent l="9525" t="9525" r="8890" b="889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0FE7F9" id="Free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3269B4">
        <w:rPr>
          <w:rFonts w:eastAsia="MS Mincho" w:cs="Arial"/>
          <w:bCs/>
          <w:sz w:val="28"/>
          <w:szCs w:val="24"/>
          <w:lang w:val="en-US"/>
        </w:rPr>
        <w:t>3GPP TSG RAN WG1</w:t>
      </w:r>
      <w:r w:rsidRPr="003269B4">
        <w:rPr>
          <w:rFonts w:cs="Arial"/>
          <w:bCs/>
          <w:sz w:val="28"/>
          <w:szCs w:val="24"/>
          <w:lang w:val="en-US" w:eastAsia="zh-TW"/>
        </w:rPr>
        <w:t xml:space="preserve"> Meeting </w:t>
      </w:r>
      <w:r w:rsidR="000E54D9" w:rsidRPr="003269B4">
        <w:rPr>
          <w:rFonts w:cs="Arial" w:hint="eastAsia"/>
          <w:bCs/>
          <w:sz w:val="28"/>
          <w:szCs w:val="24"/>
          <w:lang w:val="en-US" w:eastAsia="zh-TW"/>
        </w:rPr>
        <w:t>#10</w:t>
      </w:r>
      <w:r w:rsidR="00D10B51">
        <w:rPr>
          <w:rFonts w:cs="Arial"/>
          <w:bCs/>
          <w:sz w:val="28"/>
          <w:szCs w:val="24"/>
          <w:lang w:val="en-US" w:eastAsia="zh-TW"/>
        </w:rPr>
        <w:t>7</w:t>
      </w:r>
      <w:r w:rsidR="00F479F8">
        <w:rPr>
          <w:rFonts w:cs="Arial"/>
          <w:bCs/>
          <w:sz w:val="28"/>
          <w:szCs w:val="24"/>
          <w:lang w:val="en-US" w:eastAsia="zh-TW"/>
        </w:rPr>
        <w:t>bis</w:t>
      </w:r>
      <w:r w:rsidRPr="003269B4">
        <w:rPr>
          <w:rFonts w:cs="Arial"/>
          <w:bCs/>
          <w:sz w:val="28"/>
          <w:szCs w:val="24"/>
          <w:lang w:val="en-US" w:eastAsia="zh-TW"/>
        </w:rPr>
        <w:t>-e</w:t>
      </w:r>
      <w:r w:rsidRPr="003269B4">
        <w:rPr>
          <w:rFonts w:cs="Arial" w:hint="eastAsia"/>
          <w:bCs/>
          <w:sz w:val="28"/>
          <w:szCs w:val="24"/>
          <w:lang w:val="en-US" w:eastAsia="zh-TW"/>
        </w:rPr>
        <w:t xml:space="preserve"> </w:t>
      </w:r>
      <w:r w:rsidRPr="003269B4">
        <w:rPr>
          <w:rFonts w:cs="Arial" w:hint="eastAsia"/>
          <w:bCs/>
          <w:sz w:val="28"/>
          <w:szCs w:val="24"/>
          <w:lang w:val="en-US" w:eastAsia="zh-TW"/>
        </w:rPr>
        <w:tab/>
      </w:r>
      <w:r w:rsidR="00F479F8" w:rsidRPr="00F479F8">
        <w:rPr>
          <w:rFonts w:cs="Arial"/>
          <w:bCs/>
          <w:sz w:val="28"/>
          <w:szCs w:val="24"/>
          <w:lang w:val="en-US" w:eastAsia="zh-TW"/>
        </w:rPr>
        <w:t>R1-2200556</w:t>
      </w:r>
    </w:p>
    <w:p w14:paraId="1A62FB0E" w14:textId="77777777" w:rsidR="0090298A" w:rsidRPr="003269B4" w:rsidRDefault="0090298A" w:rsidP="00F95E7E">
      <w:pPr>
        <w:pStyle w:val="Header"/>
        <w:tabs>
          <w:tab w:val="center" w:pos="4536"/>
          <w:tab w:val="right" w:pos="9356"/>
          <w:tab w:val="right" w:pos="9781"/>
        </w:tabs>
        <w:ind w:right="-58"/>
        <w:rPr>
          <w:rFonts w:eastAsia="MS Mincho" w:cs="Arial"/>
          <w:bCs/>
          <w:sz w:val="28"/>
          <w:szCs w:val="24"/>
          <w:lang w:val="en-US"/>
        </w:rPr>
      </w:pPr>
    </w:p>
    <w:p w14:paraId="7F454B2D" w14:textId="2D43B763" w:rsidR="000E54D9" w:rsidRPr="003269B4" w:rsidRDefault="000E54D9" w:rsidP="000E54D9">
      <w:pPr>
        <w:tabs>
          <w:tab w:val="center" w:pos="4536"/>
          <w:tab w:val="right" w:pos="9072"/>
        </w:tabs>
        <w:rPr>
          <w:rFonts w:ascii="Arial" w:eastAsia="MS Mincho" w:hAnsi="Arial" w:cs="Arial"/>
          <w:b/>
          <w:bCs/>
          <w:sz w:val="28"/>
          <w:lang w:eastAsia="ja-JP"/>
        </w:rPr>
      </w:pPr>
      <w:r w:rsidRPr="003269B4">
        <w:rPr>
          <w:rFonts w:ascii="Arial" w:eastAsia="MS Mincho" w:hAnsi="Arial" w:cs="Arial"/>
          <w:b/>
          <w:bCs/>
          <w:sz w:val="28"/>
          <w:lang w:eastAsia="ja-JP"/>
        </w:rPr>
        <w:t xml:space="preserve">e-Meeting, </w:t>
      </w:r>
      <w:r w:rsidR="00F479F8">
        <w:rPr>
          <w:rFonts w:ascii="Arial" w:eastAsia="MS Mincho" w:hAnsi="Arial" w:cs="Arial"/>
          <w:b/>
          <w:bCs/>
          <w:sz w:val="28"/>
          <w:lang w:eastAsia="ja-JP"/>
        </w:rPr>
        <w:t>January</w:t>
      </w:r>
      <w:r w:rsidRPr="003269B4">
        <w:rPr>
          <w:rFonts w:ascii="Arial" w:eastAsia="MS Mincho" w:hAnsi="Arial" w:cs="Arial"/>
          <w:b/>
          <w:bCs/>
          <w:sz w:val="28"/>
          <w:lang w:eastAsia="ja-JP"/>
        </w:rPr>
        <w:t xml:space="preserve"> 1</w:t>
      </w:r>
      <w:r w:rsidR="00F479F8">
        <w:rPr>
          <w:rFonts w:ascii="Arial" w:eastAsia="MS Mincho" w:hAnsi="Arial" w:cs="Arial"/>
          <w:b/>
          <w:bCs/>
          <w:sz w:val="28"/>
          <w:lang w:eastAsia="ja-JP"/>
        </w:rPr>
        <w:t>7</w:t>
      </w:r>
      <w:r w:rsidRPr="003269B4">
        <w:rPr>
          <w:rFonts w:ascii="Arial" w:eastAsia="MS Mincho" w:hAnsi="Arial" w:cs="Arial"/>
          <w:b/>
          <w:bCs/>
          <w:sz w:val="28"/>
          <w:vertAlign w:val="superscript"/>
          <w:lang w:eastAsia="ja-JP"/>
        </w:rPr>
        <w:t>th</w:t>
      </w:r>
      <w:r w:rsidRPr="003269B4">
        <w:rPr>
          <w:rFonts w:ascii="Arial" w:eastAsia="MS Mincho" w:hAnsi="Arial" w:cs="Arial"/>
          <w:b/>
          <w:bCs/>
          <w:sz w:val="28"/>
          <w:lang w:eastAsia="ja-JP"/>
        </w:rPr>
        <w:t xml:space="preserve"> – </w:t>
      </w:r>
      <w:r w:rsidR="00F479F8">
        <w:rPr>
          <w:rFonts w:ascii="Arial" w:eastAsia="MS Mincho" w:hAnsi="Arial" w:cs="Arial"/>
          <w:b/>
          <w:bCs/>
          <w:sz w:val="28"/>
          <w:lang w:eastAsia="ja-JP"/>
        </w:rPr>
        <w:t>25</w:t>
      </w:r>
      <w:r w:rsidRPr="003269B4">
        <w:rPr>
          <w:rFonts w:ascii="Arial" w:eastAsia="MS Mincho" w:hAnsi="Arial" w:cs="Arial"/>
          <w:b/>
          <w:bCs/>
          <w:sz w:val="28"/>
          <w:vertAlign w:val="superscript"/>
          <w:lang w:eastAsia="ja-JP"/>
        </w:rPr>
        <w:t>th</w:t>
      </w:r>
      <w:r w:rsidRPr="003269B4">
        <w:rPr>
          <w:rFonts w:ascii="Arial" w:eastAsia="MS Mincho" w:hAnsi="Arial" w:cs="Arial"/>
          <w:b/>
          <w:bCs/>
          <w:sz w:val="28"/>
          <w:lang w:eastAsia="ja-JP"/>
        </w:rPr>
        <w:t>, 2021</w:t>
      </w:r>
    </w:p>
    <w:p w14:paraId="54880979" w14:textId="1460AB05" w:rsidR="00076367" w:rsidRPr="003269B4" w:rsidRDefault="001F5046" w:rsidP="001F5046">
      <w:pPr>
        <w:pStyle w:val="Header"/>
        <w:tabs>
          <w:tab w:val="center" w:pos="4536"/>
          <w:tab w:val="right" w:pos="8280"/>
          <w:tab w:val="right" w:pos="9781"/>
        </w:tabs>
        <w:ind w:right="-58"/>
        <w:jc w:val="both"/>
        <w:rPr>
          <w:rFonts w:cs="Arial"/>
          <w:bCs/>
          <w:sz w:val="28"/>
          <w:szCs w:val="24"/>
          <w:lang w:val="en-US" w:eastAsia="zh-TW"/>
        </w:rPr>
      </w:pPr>
      <w:r w:rsidRPr="003269B4">
        <w:rPr>
          <w:rFonts w:eastAsia="MS Mincho" w:cs="Arial"/>
          <w:bCs/>
          <w:sz w:val="28"/>
          <w:szCs w:val="24"/>
          <w:lang w:val="en-US"/>
        </w:rPr>
        <w:t>Agenda Item:</w:t>
      </w:r>
      <w:r w:rsidRPr="003269B4">
        <w:rPr>
          <w:rFonts w:cs="Arial" w:hint="eastAsia"/>
          <w:bCs/>
          <w:sz w:val="28"/>
          <w:szCs w:val="24"/>
          <w:lang w:val="en-US" w:eastAsia="zh-TW"/>
        </w:rPr>
        <w:t xml:space="preserve"> </w:t>
      </w:r>
      <w:r w:rsidR="00D10B51">
        <w:rPr>
          <w:rFonts w:cs="Arial"/>
          <w:bCs/>
          <w:sz w:val="28"/>
          <w:szCs w:val="24"/>
          <w:lang w:val="en-US" w:eastAsia="zh-TW"/>
        </w:rPr>
        <w:t>8.3.1</w:t>
      </w:r>
    </w:p>
    <w:p w14:paraId="01E03782" w14:textId="77777777" w:rsidR="001F5046" w:rsidRPr="003269B4"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3269B4">
        <w:rPr>
          <w:rFonts w:eastAsia="MS Mincho" w:cs="Arial"/>
          <w:bCs/>
          <w:sz w:val="28"/>
          <w:szCs w:val="24"/>
          <w:lang w:val="en-US"/>
        </w:rPr>
        <w:t>Source:</w:t>
      </w:r>
      <w:r w:rsidRPr="003269B4">
        <w:rPr>
          <w:rFonts w:cs="Arial" w:hint="eastAsia"/>
          <w:bCs/>
          <w:sz w:val="28"/>
          <w:szCs w:val="24"/>
          <w:lang w:val="en-US" w:eastAsia="zh-TW"/>
        </w:rPr>
        <w:t xml:space="preserve"> </w:t>
      </w:r>
      <w:r w:rsidRPr="003269B4">
        <w:rPr>
          <w:rFonts w:eastAsia="MS Mincho" w:cs="Arial"/>
          <w:bCs/>
          <w:sz w:val="28"/>
          <w:szCs w:val="24"/>
          <w:lang w:val="en-US"/>
        </w:rPr>
        <w:t>MediaTek Inc.</w:t>
      </w:r>
    </w:p>
    <w:p w14:paraId="2C3FC2EE" w14:textId="7A483EF6" w:rsidR="00725804" w:rsidRPr="003269B4"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3269B4">
        <w:rPr>
          <w:rFonts w:eastAsia="MS Mincho" w:cs="Arial"/>
          <w:bCs/>
          <w:sz w:val="28"/>
          <w:szCs w:val="24"/>
          <w:lang w:val="en-US"/>
        </w:rPr>
        <w:t>Title:</w:t>
      </w:r>
      <w:r w:rsidR="00725804" w:rsidRPr="003269B4">
        <w:rPr>
          <w:rFonts w:eastAsia="MS Mincho" w:cs="Arial"/>
          <w:bCs/>
          <w:sz w:val="28"/>
          <w:szCs w:val="24"/>
          <w:lang w:val="en-US"/>
        </w:rPr>
        <w:t xml:space="preserve"> </w:t>
      </w:r>
      <w:r w:rsidR="00155DB4" w:rsidRPr="003269B4">
        <w:rPr>
          <w:rFonts w:eastAsia="MS Mincho" w:cs="Arial"/>
          <w:bCs/>
          <w:sz w:val="28"/>
          <w:szCs w:val="24"/>
          <w:lang w:val="en-US"/>
        </w:rPr>
        <w:t xml:space="preserve">On </w:t>
      </w:r>
      <w:r w:rsidR="00725804" w:rsidRPr="003269B4">
        <w:rPr>
          <w:rFonts w:eastAsia="MS Mincho" w:cs="Arial"/>
          <w:bCs/>
          <w:sz w:val="28"/>
          <w:szCs w:val="24"/>
          <w:lang w:val="en-US"/>
        </w:rPr>
        <w:t>UE feedback enhancements for HARQ-ACK</w:t>
      </w:r>
    </w:p>
    <w:p w14:paraId="715B1D71" w14:textId="3EB2F9EC" w:rsidR="001F5046" w:rsidRPr="003269B4"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3269B4">
        <w:rPr>
          <w:rFonts w:eastAsia="MS Mincho" w:cs="Arial"/>
          <w:bCs/>
          <w:sz w:val="28"/>
          <w:szCs w:val="24"/>
          <w:lang w:val="en-US"/>
        </w:rPr>
        <w:t>Document for:</w:t>
      </w:r>
      <w:r w:rsidRPr="003269B4">
        <w:rPr>
          <w:rFonts w:cs="Arial" w:hint="eastAsia"/>
          <w:bCs/>
          <w:sz w:val="28"/>
          <w:szCs w:val="24"/>
          <w:lang w:val="en-US" w:eastAsia="zh-TW"/>
        </w:rPr>
        <w:t xml:space="preserve"> </w:t>
      </w:r>
      <w:r w:rsidRPr="003269B4">
        <w:rPr>
          <w:rFonts w:eastAsia="MS Mincho" w:cs="Arial"/>
          <w:bCs/>
          <w:sz w:val="28"/>
          <w:szCs w:val="24"/>
          <w:lang w:val="en-US"/>
        </w:rPr>
        <w:t>Discussion and Decision</w:t>
      </w:r>
    </w:p>
    <w:bookmarkEnd w:id="0"/>
    <w:bookmarkEnd w:id="1"/>
    <w:p w14:paraId="4F856FC9" w14:textId="77777777" w:rsidR="001F5046" w:rsidRPr="003269B4" w:rsidRDefault="001F5046" w:rsidP="001F5046">
      <w:pPr>
        <w:pStyle w:val="Heading1"/>
        <w:jc w:val="both"/>
      </w:pPr>
      <w:r w:rsidRPr="003269B4">
        <w:rPr>
          <w:rFonts w:hint="eastAsia"/>
          <w:lang w:eastAsia="zh-TW"/>
        </w:rPr>
        <w:t>Introduction</w:t>
      </w:r>
    </w:p>
    <w:p w14:paraId="3CB3A5FE" w14:textId="00471E03" w:rsidR="00725804" w:rsidRPr="003269B4" w:rsidRDefault="00AC21B5" w:rsidP="001D5F73">
      <w:pPr>
        <w:overflowPunct w:val="0"/>
        <w:autoSpaceDE w:val="0"/>
        <w:autoSpaceDN w:val="0"/>
        <w:jc w:val="both"/>
      </w:pPr>
      <w:r w:rsidRPr="003269B4">
        <w:t>During RAN#8</w:t>
      </w:r>
      <w:r w:rsidR="00F0785D" w:rsidRPr="003269B4">
        <w:t>8</w:t>
      </w:r>
      <w:r w:rsidR="005778ED" w:rsidRPr="003269B4">
        <w:t>-e</w:t>
      </w:r>
      <w:r w:rsidRPr="003269B4">
        <w:t xml:space="preserve"> plenary</w:t>
      </w:r>
      <w:r w:rsidR="00B43B9E" w:rsidRPr="003269B4">
        <w:t xml:space="preserve"> </w:t>
      </w:r>
      <w:r w:rsidR="00B43B9E" w:rsidRPr="003269B4">
        <w:fldChar w:fldCharType="begin"/>
      </w:r>
      <w:r w:rsidR="00B43B9E" w:rsidRPr="003269B4">
        <w:instrText xml:space="preserve"> REF _Ref47346549 \r \h </w:instrText>
      </w:r>
      <w:r w:rsidR="001D5F73" w:rsidRPr="003269B4">
        <w:instrText xml:space="preserve"> \* MERGEFORMAT </w:instrText>
      </w:r>
      <w:r w:rsidR="00B43B9E" w:rsidRPr="003269B4">
        <w:fldChar w:fldCharType="separate"/>
      </w:r>
      <w:r w:rsidR="00725364">
        <w:t>[1]</w:t>
      </w:r>
      <w:r w:rsidR="00B43B9E" w:rsidRPr="003269B4">
        <w:fldChar w:fldCharType="end"/>
      </w:r>
      <w:r w:rsidRPr="003269B4">
        <w:t>,</w:t>
      </w:r>
      <w:r w:rsidR="00F0785D" w:rsidRPr="003269B4">
        <w:t xml:space="preserve"> it was agreed to specify </w:t>
      </w:r>
      <w:r w:rsidR="000536C3" w:rsidRPr="003269B4">
        <w:t xml:space="preserve">in Rel-17 </w:t>
      </w:r>
      <w:r w:rsidR="00F0785D" w:rsidRPr="003269B4">
        <w:t xml:space="preserve">the required </w:t>
      </w:r>
      <w:r w:rsidR="00725804" w:rsidRPr="003269B4">
        <w:t>UE feedback enhancements for HARQ-ACK.</w:t>
      </w:r>
    </w:p>
    <w:p w14:paraId="03CBCE3D" w14:textId="77777777" w:rsidR="00725804" w:rsidRPr="003269B4" w:rsidRDefault="00725804" w:rsidP="001D5F73">
      <w:pPr>
        <w:overflowPunct w:val="0"/>
        <w:autoSpaceDE w:val="0"/>
        <w:autoSpaceDN w:val="0"/>
        <w:jc w:val="both"/>
        <w:rPr>
          <w:lang w:eastAsia="fi-FI"/>
        </w:rPr>
      </w:pPr>
    </w:p>
    <w:p w14:paraId="0231100D" w14:textId="53DA2C6F" w:rsidR="0051423F" w:rsidRDefault="0051423F" w:rsidP="001D5F73">
      <w:pPr>
        <w:jc w:val="both"/>
        <w:rPr>
          <w:kern w:val="2"/>
          <w:lang w:eastAsia="zh-CN"/>
        </w:rPr>
      </w:pPr>
      <w:r w:rsidRPr="003269B4">
        <w:rPr>
          <w:kern w:val="2"/>
          <w:lang w:eastAsia="zh-CN"/>
        </w:rPr>
        <w:t>In this paper, we discuss some HARQ-ACK feedback enhancements like cross-carrier PUCCH</w:t>
      </w:r>
      <w:r w:rsidR="00F95E7E" w:rsidRPr="003269B4">
        <w:rPr>
          <w:kern w:val="2"/>
          <w:lang w:eastAsia="zh-CN"/>
        </w:rPr>
        <w:t xml:space="preserve"> switching</w:t>
      </w:r>
      <w:r w:rsidRPr="003269B4">
        <w:rPr>
          <w:kern w:val="2"/>
          <w:lang w:eastAsia="zh-CN"/>
        </w:rPr>
        <w:t xml:space="preserve">. </w:t>
      </w:r>
    </w:p>
    <w:p w14:paraId="1397A24F" w14:textId="175E2EAA" w:rsidR="00FB5E75" w:rsidRDefault="00FB5E75" w:rsidP="00FB5E75">
      <w:pPr>
        <w:pStyle w:val="Heading1"/>
        <w:jc w:val="both"/>
        <w:rPr>
          <w:lang w:eastAsia="zh-TW"/>
        </w:rPr>
      </w:pPr>
      <w:r w:rsidRPr="003269B4">
        <w:rPr>
          <w:lang w:eastAsia="zh-TW"/>
        </w:rPr>
        <w:t>PUCCH Carrier Switching</w:t>
      </w:r>
    </w:p>
    <w:p w14:paraId="588CA3CF" w14:textId="04C50D0F" w:rsidR="006A4EFB" w:rsidRDefault="006A4EFB" w:rsidP="006A4EFB">
      <w:pPr>
        <w:pStyle w:val="Heading2"/>
      </w:pPr>
      <w:r>
        <w:t>Different Slot/sub-slot configurations across PUCCH carriers</w:t>
      </w:r>
    </w:p>
    <w:p w14:paraId="16929C0B" w14:textId="5928EDB1" w:rsidR="006A4EFB" w:rsidRDefault="006A4EFB" w:rsidP="006A4EFB">
      <w:pPr>
        <w:rPr>
          <w:lang w:val="en-GB" w:eastAsia="en-US"/>
        </w:rPr>
      </w:pPr>
      <w:r>
        <w:rPr>
          <w:lang w:val="en-GB" w:eastAsia="en-US"/>
        </w:rPr>
        <w:t xml:space="preserve">If the different PUCCH carriers don’t have the same slot/sub-slot configurations, K1 will be interpreted in terms of slot on one carrier and in terms of sub-slot on another carrier. </w:t>
      </w:r>
      <w:r w:rsidR="004A5E7A">
        <w:rPr>
          <w:lang w:val="en-GB" w:eastAsia="en-US"/>
        </w:rPr>
        <w:t xml:space="preserve">A carrier configured with sub-slot configuration may have a different K1 set </w:t>
      </w:r>
      <w:r w:rsidR="00973DA5">
        <w:rPr>
          <w:lang w:val="en-GB" w:eastAsia="en-US"/>
        </w:rPr>
        <w:t>suitable</w:t>
      </w:r>
      <w:r w:rsidR="004A5E7A">
        <w:rPr>
          <w:lang w:val="en-GB" w:eastAsia="en-US"/>
        </w:rPr>
        <w:t xml:space="preserve"> </w:t>
      </w:r>
      <w:r w:rsidR="00973DA5">
        <w:rPr>
          <w:lang w:val="en-GB" w:eastAsia="en-US"/>
        </w:rPr>
        <w:t>for</w:t>
      </w:r>
      <w:r w:rsidR="004A5E7A">
        <w:rPr>
          <w:lang w:val="en-GB" w:eastAsia="en-US"/>
        </w:rPr>
        <w:t xml:space="preserve"> the smaller sub-slot granularity. For example if a </w:t>
      </w:r>
      <w:proofErr w:type="spellStart"/>
      <w:r w:rsidR="004A5E7A">
        <w:rPr>
          <w:lang w:val="en-GB" w:eastAsia="en-US"/>
        </w:rPr>
        <w:t>PCell</w:t>
      </w:r>
      <w:proofErr w:type="spellEnd"/>
      <w:r w:rsidR="004A5E7A">
        <w:rPr>
          <w:lang w:val="en-GB" w:eastAsia="en-US"/>
        </w:rPr>
        <w:t xml:space="preserve"> is configured with slot-based and K1 set = {1} and an </w:t>
      </w:r>
      <w:proofErr w:type="spellStart"/>
      <w:r w:rsidR="004A5E7A">
        <w:rPr>
          <w:lang w:val="en-GB" w:eastAsia="en-US"/>
        </w:rPr>
        <w:t>SCell</w:t>
      </w:r>
      <w:proofErr w:type="spellEnd"/>
      <w:r w:rsidR="004A5E7A">
        <w:rPr>
          <w:lang w:val="en-GB" w:eastAsia="en-US"/>
        </w:rPr>
        <w:t xml:space="preserve"> is configured with 2 OS sub-slot and K1 set = {1,2,4,6}, and if we </w:t>
      </w:r>
      <w:r w:rsidR="00FD6B63">
        <w:rPr>
          <w:lang w:val="en-GB" w:eastAsia="en-US"/>
        </w:rPr>
        <w:t xml:space="preserve">use K1 set of the </w:t>
      </w:r>
      <w:proofErr w:type="spellStart"/>
      <w:r w:rsidR="00FD6B63">
        <w:rPr>
          <w:lang w:val="en-GB" w:eastAsia="en-US"/>
        </w:rPr>
        <w:t>PCell</w:t>
      </w:r>
      <w:proofErr w:type="spellEnd"/>
      <w:r w:rsidR="00FD6B63">
        <w:rPr>
          <w:lang w:val="en-GB" w:eastAsia="en-US"/>
        </w:rPr>
        <w:t xml:space="preserve"> as reference for the type-1 HARQ-ACK codebook construction for example for the semi-static PUCCH switching, then this means we can map to the previous slot on </w:t>
      </w:r>
      <w:proofErr w:type="spellStart"/>
      <w:r w:rsidR="00FD6B63">
        <w:rPr>
          <w:lang w:val="en-GB" w:eastAsia="en-US"/>
        </w:rPr>
        <w:t>PCell</w:t>
      </w:r>
      <w:proofErr w:type="spellEnd"/>
      <w:r w:rsidR="00FD6B63">
        <w:rPr>
          <w:lang w:val="en-GB" w:eastAsia="en-US"/>
        </w:rPr>
        <w:t xml:space="preserve"> but only to the previous sub-slot on the </w:t>
      </w:r>
      <w:proofErr w:type="spellStart"/>
      <w:r w:rsidR="00FD6B63">
        <w:rPr>
          <w:lang w:val="en-GB" w:eastAsia="en-US"/>
        </w:rPr>
        <w:t>SCell</w:t>
      </w:r>
      <w:proofErr w:type="spellEnd"/>
      <w:r w:rsidR="007834DC">
        <w:rPr>
          <w:lang w:val="en-GB" w:eastAsia="en-US"/>
        </w:rPr>
        <w:t xml:space="preserve">, which means we map to different time window on the two carriers and we penalize the carrier with the sub-slot configuration. </w:t>
      </w:r>
    </w:p>
    <w:p w14:paraId="4BFA875A" w14:textId="2EF05C86" w:rsidR="000678BA" w:rsidRPr="000678BA" w:rsidRDefault="000678BA" w:rsidP="000678BA">
      <w:pPr>
        <w:rPr>
          <w:lang w:val="en-GB" w:eastAsia="en-US"/>
        </w:rPr>
      </w:pPr>
      <w:r>
        <w:rPr>
          <w:lang w:val="en-GB" w:eastAsia="en-US"/>
        </w:rPr>
        <w:t xml:space="preserve">Also, having the </w:t>
      </w:r>
      <w:proofErr w:type="spellStart"/>
      <w:r w:rsidRPr="000678BA">
        <w:rPr>
          <w:lang w:val="en-GB" w:eastAsia="en-US"/>
        </w:rPr>
        <w:t>PCell</w:t>
      </w:r>
      <w:proofErr w:type="spellEnd"/>
      <w:r w:rsidRPr="000678BA">
        <w:rPr>
          <w:lang w:val="en-GB" w:eastAsia="en-US"/>
        </w:rPr>
        <w:t xml:space="preserve"> </w:t>
      </w:r>
      <w:r w:rsidRPr="000678BA">
        <w:rPr>
          <w:lang w:val="en-GB" w:eastAsia="en-US"/>
        </w:rPr>
        <w:t>sub-</w:t>
      </w:r>
      <w:r w:rsidRPr="000678BA">
        <w:rPr>
          <w:lang w:val="en-GB" w:eastAsia="en-US"/>
        </w:rPr>
        <w:t xml:space="preserve">slot shorter than the target PUCCH cell </w:t>
      </w:r>
      <w:r w:rsidRPr="000678BA">
        <w:rPr>
          <w:lang w:val="en-GB" w:eastAsia="en-US"/>
        </w:rPr>
        <w:t>sub-</w:t>
      </w:r>
      <w:r w:rsidRPr="000678BA">
        <w:rPr>
          <w:lang w:val="en-GB" w:eastAsia="en-US"/>
        </w:rPr>
        <w:t>slot</w:t>
      </w:r>
      <w:r>
        <w:rPr>
          <w:lang w:val="en-GB" w:eastAsia="en-US"/>
        </w:rPr>
        <w:t xml:space="preserve"> is </w:t>
      </w:r>
      <w:proofErr w:type="gramStart"/>
      <w:r>
        <w:rPr>
          <w:lang w:val="en-GB" w:eastAsia="en-US"/>
        </w:rPr>
        <w:t>similar to</w:t>
      </w:r>
      <w:proofErr w:type="gramEnd"/>
      <w:r>
        <w:rPr>
          <w:lang w:val="en-GB" w:eastAsia="en-US"/>
        </w:rPr>
        <w:t xml:space="preserve"> the case of s</w:t>
      </w:r>
      <w:r w:rsidRPr="000678BA">
        <w:rPr>
          <w:lang w:val="en-GB" w:eastAsia="en-US"/>
        </w:rPr>
        <w:t>witching between PUCCH cells of different numerologies</w:t>
      </w:r>
      <w:r>
        <w:rPr>
          <w:lang w:val="en-GB" w:eastAsia="en-US"/>
        </w:rPr>
        <w:t xml:space="preserve"> where </w:t>
      </w:r>
      <w:r w:rsidRPr="000678BA">
        <w:rPr>
          <w:lang w:val="en-GB" w:eastAsia="en-US"/>
        </w:rPr>
        <w:t xml:space="preserve">the </w:t>
      </w:r>
      <w:proofErr w:type="spellStart"/>
      <w:r w:rsidRPr="000678BA">
        <w:rPr>
          <w:lang w:val="en-GB" w:eastAsia="en-US"/>
        </w:rPr>
        <w:t>PCell</w:t>
      </w:r>
      <w:proofErr w:type="spellEnd"/>
      <w:r w:rsidRPr="000678BA">
        <w:rPr>
          <w:lang w:val="en-GB" w:eastAsia="en-US"/>
        </w:rPr>
        <w:t xml:space="preserve"> slot </w:t>
      </w:r>
      <w:r w:rsidRPr="000678BA">
        <w:rPr>
          <w:lang w:val="en-GB" w:eastAsia="en-US"/>
        </w:rPr>
        <w:t xml:space="preserve">is </w:t>
      </w:r>
      <w:r w:rsidRPr="000678BA">
        <w:rPr>
          <w:lang w:val="en-GB" w:eastAsia="en-US"/>
        </w:rPr>
        <w:t>shorter than the target PUCCH cell slot</w:t>
      </w:r>
    </w:p>
    <w:p w14:paraId="12337698" w14:textId="6527570B" w:rsidR="000678BA" w:rsidRDefault="000678BA" w:rsidP="006A4EFB">
      <w:pPr>
        <w:rPr>
          <w:lang w:val="en-GB" w:eastAsia="en-US"/>
        </w:rPr>
      </w:pPr>
    </w:p>
    <w:p w14:paraId="4B55E698" w14:textId="7B5BC036" w:rsidR="00B12A41" w:rsidRDefault="00B12A41" w:rsidP="006A4EFB">
      <w:pPr>
        <w:rPr>
          <w:lang w:val="en-GB" w:eastAsia="en-US"/>
        </w:rPr>
      </w:pPr>
      <w:r>
        <w:rPr>
          <w:lang w:val="en-GB" w:eastAsia="en-US"/>
        </w:rPr>
        <w:t xml:space="preserve">It is better to have the PUCCH carriers with the same slot/sub-slot configurations to avoid complexity in the HARQ-ACK codebook construction. </w:t>
      </w:r>
    </w:p>
    <w:p w14:paraId="09E9CAEF" w14:textId="2C9391F8" w:rsidR="00AD751C" w:rsidRDefault="00AD751C" w:rsidP="006A4EFB">
      <w:pPr>
        <w:rPr>
          <w:lang w:val="en-GB" w:eastAsia="en-US"/>
        </w:rPr>
      </w:pPr>
      <w:r>
        <w:rPr>
          <w:lang w:val="en-GB" w:eastAsia="en-US"/>
        </w:rPr>
        <w:t xml:space="preserve">Alternatively, PUCCH carriers with different </w:t>
      </w:r>
      <w:r>
        <w:rPr>
          <w:lang w:val="en-GB" w:eastAsia="en-US"/>
        </w:rPr>
        <w:t>slot/sub-slot configurations</w:t>
      </w:r>
      <w:r>
        <w:rPr>
          <w:lang w:val="en-GB" w:eastAsia="en-US"/>
        </w:rPr>
        <w:t xml:space="preserve"> should be supported as a UE capability. </w:t>
      </w:r>
    </w:p>
    <w:p w14:paraId="7A27CBAC" w14:textId="77777777" w:rsidR="00CB08AB" w:rsidRDefault="00CB08AB" w:rsidP="006A4EFB">
      <w:pPr>
        <w:rPr>
          <w:lang w:val="en-GB" w:eastAsia="en-US"/>
        </w:rPr>
      </w:pPr>
    </w:p>
    <w:p w14:paraId="2A252259" w14:textId="77777777" w:rsidR="0027630C" w:rsidRDefault="0027630C" w:rsidP="0027630C">
      <w:pPr>
        <w:rPr>
          <w:lang w:val="en-AU"/>
        </w:rPr>
      </w:pPr>
      <w:bookmarkStart w:id="2" w:name="_Hlk92800601"/>
    </w:p>
    <w:p w14:paraId="6DA3671A" w14:textId="322517A1" w:rsidR="0027630C" w:rsidRPr="00F75AC8" w:rsidRDefault="0027630C" w:rsidP="0027630C">
      <w:pPr>
        <w:pStyle w:val="ListParagraph"/>
        <w:numPr>
          <w:ilvl w:val="0"/>
          <w:numId w:val="3"/>
        </w:numPr>
        <w:spacing w:after="0" w:line="240" w:lineRule="auto"/>
        <w:contextualSpacing w:val="0"/>
        <w:jc w:val="both"/>
        <w:rPr>
          <w:rFonts w:ascii="Times New Roman" w:eastAsia="PMingLiU" w:hAnsi="Times New Roman" w:cs="Times New Roman"/>
          <w:b/>
          <w:i/>
          <w:szCs w:val="20"/>
          <w:lang w:val="en-GB"/>
        </w:rPr>
      </w:pPr>
      <w:r w:rsidRPr="0027630C">
        <w:rPr>
          <w:rFonts w:eastAsia="PMingLiU" w:cs="Times New Roman"/>
          <w:b/>
          <w:i/>
          <w:lang w:val="en-AU" w:eastAsia="en-US"/>
        </w:rPr>
        <w:t xml:space="preserve">PUCCH carriers </w:t>
      </w:r>
      <w:r w:rsidRPr="0027630C">
        <w:rPr>
          <w:rFonts w:eastAsia="PMingLiU" w:cs="Times New Roman"/>
          <w:b/>
          <w:i/>
          <w:lang w:val="en-AU" w:eastAsia="en-US"/>
        </w:rPr>
        <w:t>in a PUCCH group should have</w:t>
      </w:r>
      <w:r w:rsidRPr="0027630C">
        <w:rPr>
          <w:rFonts w:eastAsia="PMingLiU" w:cs="Times New Roman"/>
          <w:b/>
          <w:i/>
          <w:lang w:val="en-AU" w:eastAsia="en-US"/>
        </w:rPr>
        <w:t xml:space="preserve"> the same slot/sub-slot configurations</w:t>
      </w:r>
      <w:r>
        <w:rPr>
          <w:rFonts w:eastAsia="PMingLiU" w:cs="Times New Roman"/>
          <w:b/>
          <w:i/>
          <w:lang w:val="en-AU" w:eastAsia="en-US"/>
        </w:rPr>
        <w:t>.</w:t>
      </w:r>
    </w:p>
    <w:p w14:paraId="5C6E2F54" w14:textId="77777777" w:rsidR="00F75AC8" w:rsidRDefault="00F75AC8" w:rsidP="00F75AC8">
      <w:pPr>
        <w:rPr>
          <w:lang w:val="en-AU"/>
        </w:rPr>
      </w:pPr>
    </w:p>
    <w:p w14:paraId="0A1A9677" w14:textId="3D99E0F5" w:rsidR="00F75AC8" w:rsidRDefault="00F75AC8" w:rsidP="00F75AC8">
      <w:pPr>
        <w:pStyle w:val="ListParagraph"/>
        <w:numPr>
          <w:ilvl w:val="0"/>
          <w:numId w:val="3"/>
        </w:numPr>
        <w:spacing w:after="0" w:line="240" w:lineRule="auto"/>
        <w:contextualSpacing w:val="0"/>
        <w:jc w:val="both"/>
        <w:rPr>
          <w:rFonts w:ascii="Times New Roman" w:eastAsia="PMingLiU" w:hAnsi="Times New Roman" w:cs="Times New Roman"/>
          <w:b/>
          <w:i/>
          <w:szCs w:val="20"/>
          <w:lang w:val="en-GB"/>
        </w:rPr>
      </w:pPr>
      <w:r w:rsidRPr="0027630C">
        <w:rPr>
          <w:rFonts w:eastAsia="PMingLiU" w:cs="Times New Roman"/>
          <w:b/>
          <w:i/>
          <w:lang w:val="en-AU" w:eastAsia="en-US"/>
        </w:rPr>
        <w:t xml:space="preserve">PUCCH </w:t>
      </w:r>
      <w:r>
        <w:rPr>
          <w:rFonts w:eastAsia="PMingLiU" w:cs="Times New Roman"/>
          <w:b/>
          <w:i/>
          <w:lang w:val="en-AU" w:eastAsia="en-US"/>
        </w:rPr>
        <w:t xml:space="preserve">carrier switching between carriers of different numerologies to be supported as a UE capability. </w:t>
      </w:r>
    </w:p>
    <w:bookmarkEnd w:id="2"/>
    <w:p w14:paraId="540845E4" w14:textId="77777777" w:rsidR="00F75AC8" w:rsidRDefault="00F75AC8" w:rsidP="00F75AC8">
      <w:pPr>
        <w:pStyle w:val="ListParagraph"/>
        <w:spacing w:after="0" w:line="240" w:lineRule="auto"/>
        <w:ind w:left="0"/>
        <w:contextualSpacing w:val="0"/>
        <w:jc w:val="both"/>
        <w:rPr>
          <w:rFonts w:ascii="Times New Roman" w:eastAsia="PMingLiU" w:hAnsi="Times New Roman" w:cs="Times New Roman"/>
          <w:b/>
          <w:i/>
          <w:szCs w:val="20"/>
          <w:lang w:val="en-GB"/>
        </w:rPr>
      </w:pPr>
    </w:p>
    <w:p w14:paraId="44E77471" w14:textId="77777777" w:rsidR="00973DA5" w:rsidRDefault="00973DA5" w:rsidP="006A4EFB">
      <w:pPr>
        <w:rPr>
          <w:lang w:val="en-GB" w:eastAsia="en-US"/>
        </w:rPr>
      </w:pPr>
    </w:p>
    <w:p w14:paraId="1D489A3A" w14:textId="35BD2E95" w:rsidR="00973DA5" w:rsidRDefault="00973DA5" w:rsidP="00973DA5">
      <w:pPr>
        <w:pStyle w:val="Heading2"/>
      </w:pPr>
      <w:r>
        <w:lastRenderedPageBreak/>
        <w:t>Processing time N1</w:t>
      </w:r>
    </w:p>
    <w:p w14:paraId="5915B5CE" w14:textId="0527B76B" w:rsidR="00973DA5" w:rsidRPr="00973DA5" w:rsidRDefault="00973DA5" w:rsidP="00973DA5">
      <w:pPr>
        <w:rPr>
          <w:lang w:val="en-GB" w:eastAsia="en-US"/>
        </w:rPr>
      </w:pPr>
      <w:bookmarkStart w:id="3" w:name="_Hlk92461698"/>
      <w:r w:rsidRPr="00973DA5">
        <w:rPr>
          <w:lang w:eastAsia="en-US"/>
        </w:rPr>
        <w:t>N1 is the number of OFDM symbols required for UE processing from the end of PDSCH reception to the earliest possible start of the corresponding HARQ ACK/NACK Feedback transmission</w:t>
      </w:r>
      <w:r>
        <w:rPr>
          <w:lang w:eastAsia="en-US"/>
        </w:rPr>
        <w:t xml:space="preserve">. </w:t>
      </w:r>
      <w:r w:rsidRPr="00973DA5">
        <w:rPr>
          <w:lang w:val="en-GB" w:eastAsia="en-US"/>
        </w:rPr>
        <w:t xml:space="preserve">Different carriers may have different processing time </w:t>
      </w:r>
      <w:r w:rsidRPr="00973DA5">
        <w:rPr>
          <w:lang w:val="x-none" w:eastAsia="en-US"/>
        </w:rPr>
        <w:t>capabilit</w:t>
      </w:r>
      <w:r w:rsidR="00540635">
        <w:rPr>
          <w:lang w:val="en-GB" w:eastAsia="en-US"/>
        </w:rPr>
        <w:t>ies</w:t>
      </w:r>
      <w:r w:rsidR="001738B3">
        <w:rPr>
          <w:lang w:val="en-GB" w:eastAsia="en-US"/>
        </w:rPr>
        <w:t>, different numerologies…</w:t>
      </w:r>
      <w:r w:rsidRPr="00973DA5">
        <w:rPr>
          <w:lang w:val="x-none" w:eastAsia="en-US"/>
        </w:rPr>
        <w:t xml:space="preserve"> Hence, switching the PUCCH carrier may impact the </w:t>
      </w:r>
      <w:r w:rsidRPr="00973DA5">
        <w:rPr>
          <w:lang w:val="en-GB" w:eastAsia="en-US"/>
        </w:rPr>
        <w:t xml:space="preserve">required processing time. </w:t>
      </w:r>
    </w:p>
    <w:p w14:paraId="5639F2B7" w14:textId="3EDC41BD" w:rsidR="000C0916" w:rsidRDefault="000C0916" w:rsidP="00973DA5">
      <w:pPr>
        <w:rPr>
          <w:lang w:val="en-GB" w:eastAsia="en-US"/>
        </w:rPr>
      </w:pPr>
    </w:p>
    <w:p w14:paraId="22D2B366" w14:textId="77777777" w:rsidR="0027630C" w:rsidRDefault="0027630C" w:rsidP="00973DA5">
      <w:pPr>
        <w:rPr>
          <w:lang w:val="en-GB" w:eastAsia="en-US"/>
        </w:rPr>
      </w:pPr>
    </w:p>
    <w:p w14:paraId="3802CFCD" w14:textId="5938F10E" w:rsidR="000C0916" w:rsidRDefault="000C0916" w:rsidP="00973DA5">
      <w:pPr>
        <w:rPr>
          <w:lang w:val="en-GB" w:eastAsia="en-US"/>
        </w:rPr>
      </w:pPr>
      <w:r>
        <w:rPr>
          <w:lang w:val="en-GB" w:eastAsia="en-US"/>
        </w:rPr>
        <w:t xml:space="preserve">Currently the processing time is calculated as follow: </w:t>
      </w:r>
    </w:p>
    <w:p w14:paraId="51461361" w14:textId="77777777" w:rsidR="000C0916" w:rsidRDefault="000C0916" w:rsidP="00973DA5">
      <w:pPr>
        <w:rPr>
          <w:lang w:val="en-GB" w:eastAsia="en-US"/>
        </w:rPr>
      </w:pPr>
    </w:p>
    <w:p w14:paraId="7B13F94C" w14:textId="63A224D9" w:rsidR="000C0916" w:rsidRDefault="000C0916" w:rsidP="00973DA5">
      <w:pPr>
        <w:rPr>
          <w:rFonts w:asciiTheme="minorHAnsi" w:eastAsiaTheme="minorHAnsi" w:hAnsiTheme="minorHAnsi" w:cstheme="minorBidi"/>
          <w:lang w:val="en-GB" w:eastAsia="en-US"/>
        </w:rPr>
      </w:pPr>
      <w:bookmarkStart w:id="4" w:name="_Hlk92706669"/>
      <w:r>
        <w:rPr>
          <w:lang w:val="en-GB" w:eastAsia="en-US"/>
        </w:rPr>
        <w:t xml:space="preserve"> </w:t>
      </w:r>
      <w:bookmarkStart w:id="5" w:name="_Hlk45742881"/>
      <w:bookmarkStart w:id="6" w:name="_Hlk500865557"/>
      <w:bookmarkStart w:id="7" w:name="_Hlk508187268"/>
      <w:r>
        <w:rPr>
          <w:rFonts w:asciiTheme="minorHAnsi" w:eastAsiaTheme="minorHAnsi" w:hAnsiTheme="minorHAnsi" w:cstheme="minorBidi"/>
          <w:position w:val="-12"/>
          <w:lang w:val="en-GB" w:eastAsia="en-US"/>
        </w:rPr>
        <w:object w:dxaOrig="3855" w:dyaOrig="330" w14:anchorId="75536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25.5pt" o:ole="">
            <v:imagedata r:id="rId6" o:title=""/>
          </v:shape>
          <o:OLEObject Type="Embed" ProgID="Equation.DSMT4" ShapeID="_x0000_i1025" DrawAspect="Content" ObjectID="_1703413437" r:id="rId7"/>
        </w:object>
      </w:r>
      <w:bookmarkEnd w:id="5"/>
      <w:bookmarkEnd w:id="6"/>
      <w:bookmarkEnd w:id="7"/>
    </w:p>
    <w:p w14:paraId="5E6C77C4" w14:textId="078F41D9" w:rsidR="000C0916" w:rsidRDefault="000C0916" w:rsidP="00973DA5">
      <w:pPr>
        <w:rPr>
          <w:lang w:val="en-AU"/>
        </w:rPr>
      </w:pPr>
      <w:bookmarkStart w:id="8" w:name="_Hlk92706649"/>
      <w:bookmarkEnd w:id="4"/>
      <w:r>
        <w:rPr>
          <w:rFonts w:asciiTheme="minorHAnsi" w:eastAsiaTheme="minorHAnsi" w:hAnsiTheme="minorHAnsi" w:cstheme="minorBidi"/>
          <w:lang w:val="en-GB" w:eastAsia="en-US"/>
        </w:rPr>
        <w:t xml:space="preserve">Where </w:t>
      </w:r>
      <w:r>
        <w:rPr>
          <w:lang w:val="en-AU"/>
        </w:rPr>
        <w:t xml:space="preserve">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to be transmitted</w:t>
      </w:r>
      <w:r>
        <w:rPr>
          <w:lang w:val="en-AU"/>
        </w:rPr>
        <w:t>.</w:t>
      </w:r>
    </w:p>
    <w:bookmarkEnd w:id="8"/>
    <w:p w14:paraId="1DDDC43A" w14:textId="4469A1DE" w:rsidR="000C0916" w:rsidRDefault="000C0916" w:rsidP="00973DA5">
      <w:pPr>
        <w:rPr>
          <w:lang w:val="en-AU"/>
        </w:rPr>
      </w:pPr>
    </w:p>
    <w:p w14:paraId="2373AC0C" w14:textId="7DF4D024" w:rsidR="00D415B0" w:rsidRDefault="00D415B0" w:rsidP="00973DA5">
      <w:pPr>
        <w:rPr>
          <w:lang w:val="en-AU"/>
        </w:rPr>
      </w:pPr>
    </w:p>
    <w:p w14:paraId="2B7154DB" w14:textId="13952E1A" w:rsidR="00D415B0" w:rsidRDefault="00D415B0" w:rsidP="00973DA5">
      <w:pPr>
        <w:rPr>
          <w:lang w:val="en-AU"/>
        </w:rPr>
      </w:pPr>
    </w:p>
    <w:p w14:paraId="343F774C" w14:textId="0670B5DA" w:rsidR="00D415B0" w:rsidRDefault="000274E7" w:rsidP="00973DA5">
      <w:pPr>
        <w:rPr>
          <w:lang w:val="en-AU"/>
        </w:rPr>
      </w:pPr>
      <w:r>
        <w:rPr>
          <w:noProof/>
          <w:lang w:val="en-AU"/>
        </w:rPr>
        <w:drawing>
          <wp:inline distT="0" distB="0" distL="0" distR="0" wp14:anchorId="3FD817A0" wp14:editId="7146F522">
            <wp:extent cx="6007100" cy="321822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7279" cy="3223677"/>
                    </a:xfrm>
                    <a:prstGeom prst="rect">
                      <a:avLst/>
                    </a:prstGeom>
                    <a:noFill/>
                  </pic:spPr>
                </pic:pic>
              </a:graphicData>
            </a:graphic>
          </wp:inline>
        </w:drawing>
      </w:r>
    </w:p>
    <w:p w14:paraId="3C106E9C" w14:textId="77777777" w:rsidR="000274E7" w:rsidRDefault="000274E7" w:rsidP="00973DA5">
      <w:pPr>
        <w:rPr>
          <w:lang w:val="en-AU"/>
        </w:rPr>
      </w:pPr>
    </w:p>
    <w:p w14:paraId="52EAD53D" w14:textId="286E5F9C" w:rsidR="000C0916" w:rsidRDefault="00EC5F19" w:rsidP="00973DA5">
      <w:pPr>
        <w:rPr>
          <w:lang w:val="en-AU"/>
        </w:rPr>
      </w:pPr>
      <w:r>
        <w:rPr>
          <w:lang w:val="en-AU"/>
        </w:rPr>
        <w:t xml:space="preserve">In the figure above, on the </w:t>
      </w:r>
      <w:proofErr w:type="spellStart"/>
      <w:r>
        <w:rPr>
          <w:lang w:val="en-AU"/>
        </w:rPr>
        <w:t>PCell</w:t>
      </w:r>
      <w:proofErr w:type="spellEnd"/>
      <w:r w:rsidR="000274E7">
        <w:rPr>
          <w:lang w:val="en-AU"/>
        </w:rPr>
        <w:t>, the</w:t>
      </w:r>
      <w:r>
        <w:rPr>
          <w:lang w:val="en-AU"/>
        </w:rPr>
        <w:t xml:space="preserve"> DCI is sched</w:t>
      </w:r>
      <w:r w:rsidR="000274E7">
        <w:rPr>
          <w:lang w:val="en-AU"/>
        </w:rPr>
        <w:t xml:space="preserve">uling a PDSCH </w:t>
      </w:r>
      <w:proofErr w:type="gramStart"/>
      <w:r w:rsidR="000274E7">
        <w:rPr>
          <w:lang w:val="en-AU"/>
        </w:rPr>
        <w:t>and also</w:t>
      </w:r>
      <w:proofErr w:type="gramEnd"/>
      <w:r w:rsidR="000274E7">
        <w:rPr>
          <w:lang w:val="en-AU"/>
        </w:rPr>
        <w:t xml:space="preserve"> pointing to PUCCH on the following </w:t>
      </w:r>
      <w:proofErr w:type="spellStart"/>
      <w:r w:rsidR="000274E7">
        <w:rPr>
          <w:lang w:val="en-AU"/>
        </w:rPr>
        <w:t>PCell</w:t>
      </w:r>
      <w:proofErr w:type="spellEnd"/>
      <w:r w:rsidR="000274E7">
        <w:rPr>
          <w:lang w:val="en-AU"/>
        </w:rPr>
        <w:t xml:space="preserve"> slot. </w:t>
      </w:r>
    </w:p>
    <w:p w14:paraId="2AD3D2F9" w14:textId="04CD80F3" w:rsidR="000274E7" w:rsidRPr="000274E7" w:rsidRDefault="000274E7" w:rsidP="000274E7">
      <w:pPr>
        <w:tabs>
          <w:tab w:val="num" w:pos="2160"/>
        </w:tabs>
        <w:rPr>
          <w:lang w:val="en-AU"/>
        </w:rPr>
      </w:pPr>
      <w:r>
        <w:rPr>
          <w:lang w:val="en-AU"/>
        </w:rPr>
        <w:t xml:space="preserve">On the </w:t>
      </w:r>
      <w:proofErr w:type="spellStart"/>
      <w:r>
        <w:rPr>
          <w:lang w:val="en-AU"/>
        </w:rPr>
        <w:t>SCell</w:t>
      </w:r>
      <w:proofErr w:type="spellEnd"/>
      <w:r>
        <w:rPr>
          <w:lang w:val="en-AU"/>
        </w:rPr>
        <w:t xml:space="preserve">, another DCI is scheduling PDSCH and is switching PUCCH carrier to the </w:t>
      </w:r>
      <w:proofErr w:type="spellStart"/>
      <w:r>
        <w:rPr>
          <w:lang w:val="en-AU"/>
        </w:rPr>
        <w:t>SCell</w:t>
      </w:r>
      <w:proofErr w:type="spellEnd"/>
      <w:r>
        <w:rPr>
          <w:lang w:val="en-AU"/>
        </w:rPr>
        <w:t>. According to a previous agreement, f</w:t>
      </w:r>
      <w:r w:rsidRPr="000274E7">
        <w:rPr>
          <w:lang w:val="en-AU"/>
        </w:rPr>
        <w:t xml:space="preserve">or the case the </w:t>
      </w:r>
      <w:proofErr w:type="spellStart"/>
      <w:r w:rsidRPr="000274E7">
        <w:rPr>
          <w:lang w:val="en-AU"/>
        </w:rPr>
        <w:t>PCell</w:t>
      </w:r>
      <w:proofErr w:type="spellEnd"/>
      <w:r w:rsidRPr="000274E7">
        <w:rPr>
          <w:lang w:val="en-AU"/>
        </w:rPr>
        <w:t xml:space="preserve"> slot to be longer than the target PUCCH cell slot</w:t>
      </w:r>
      <w:r w:rsidRPr="000274E7">
        <w:rPr>
          <w:lang w:val="en-AU"/>
        </w:rPr>
        <w:t>, t</w:t>
      </w:r>
      <w:r w:rsidRPr="000274E7">
        <w:rPr>
          <w:lang w:val="en-AU"/>
        </w:rPr>
        <w:t xml:space="preserve">he first target PUCCH slot overlapping with the </w:t>
      </w:r>
      <w:proofErr w:type="spellStart"/>
      <w:r w:rsidRPr="000274E7">
        <w:rPr>
          <w:lang w:val="en-AU"/>
        </w:rPr>
        <w:t>PCell</w:t>
      </w:r>
      <w:proofErr w:type="spellEnd"/>
      <w:r w:rsidRPr="000274E7">
        <w:rPr>
          <w:lang w:val="en-AU"/>
        </w:rPr>
        <w:t xml:space="preserve"> slot is used for UCI transmission</w:t>
      </w:r>
      <w:r>
        <w:rPr>
          <w:lang w:val="en-AU"/>
        </w:rPr>
        <w:t xml:space="preserve">. However, this is not possible because the processing time of the PDSCH on the </w:t>
      </w:r>
      <w:proofErr w:type="spellStart"/>
      <w:r>
        <w:rPr>
          <w:lang w:val="en-AU"/>
        </w:rPr>
        <w:t>PCell</w:t>
      </w:r>
      <w:proofErr w:type="spellEnd"/>
      <w:r>
        <w:rPr>
          <w:lang w:val="en-AU"/>
        </w:rPr>
        <w:t xml:space="preserve"> doesn’t allow PUCCH transmission on any slot overlapping with the first 8 </w:t>
      </w:r>
      <w:r w:rsidR="005775D7">
        <w:rPr>
          <w:lang w:val="en-AU"/>
        </w:rPr>
        <w:t>symbols</w:t>
      </w:r>
      <w:r>
        <w:rPr>
          <w:lang w:val="en-AU"/>
        </w:rPr>
        <w:t xml:space="preserve"> of the </w:t>
      </w:r>
      <w:proofErr w:type="spellStart"/>
      <w:r>
        <w:rPr>
          <w:lang w:val="en-AU"/>
        </w:rPr>
        <w:t>PCell</w:t>
      </w:r>
      <w:proofErr w:type="spellEnd"/>
      <w:r>
        <w:rPr>
          <w:lang w:val="en-AU"/>
        </w:rPr>
        <w:t xml:space="preserve"> slot. </w:t>
      </w:r>
    </w:p>
    <w:p w14:paraId="72CB9733" w14:textId="1B516FCE" w:rsidR="000274E7" w:rsidRDefault="000274E7" w:rsidP="00973DA5">
      <w:pPr>
        <w:rPr>
          <w:lang w:val="en-AU"/>
        </w:rPr>
      </w:pPr>
      <w:r>
        <w:rPr>
          <w:lang w:val="en-AU"/>
        </w:rPr>
        <w:t xml:space="preserve"> </w:t>
      </w:r>
    </w:p>
    <w:p w14:paraId="2B8ABF63" w14:textId="28DCEF7C" w:rsidR="0027630C" w:rsidRDefault="0027630C" w:rsidP="0027630C">
      <w:pPr>
        <w:pStyle w:val="ListParagraph"/>
        <w:numPr>
          <w:ilvl w:val="0"/>
          <w:numId w:val="3"/>
        </w:numPr>
        <w:spacing w:after="0" w:line="240" w:lineRule="auto"/>
        <w:contextualSpacing w:val="0"/>
        <w:jc w:val="both"/>
        <w:rPr>
          <w:rFonts w:ascii="Times New Roman" w:eastAsia="PMingLiU" w:hAnsi="Times New Roman" w:cs="Times New Roman"/>
          <w:b/>
          <w:i/>
          <w:szCs w:val="20"/>
          <w:lang w:val="en-GB"/>
        </w:rPr>
      </w:pPr>
      <w:bookmarkStart w:id="9" w:name="_Hlk92800613"/>
      <w:r w:rsidRPr="0027630C">
        <w:rPr>
          <w:rFonts w:eastAsia="PMingLiU" w:cs="Times New Roman"/>
          <w:b/>
          <w:i/>
          <w:lang w:val="en-AU" w:eastAsia="en-US"/>
        </w:rPr>
        <w:lastRenderedPageBreak/>
        <w:t>In the largest T</w:t>
      </w:r>
      <w:r w:rsidRPr="0027630C">
        <w:rPr>
          <w:rFonts w:eastAsia="PMingLiU" w:cs="Times New Roman"/>
          <w:b/>
          <w:i/>
          <w:vertAlign w:val="subscript"/>
          <w:lang w:val="en-AU" w:eastAsia="en-US"/>
        </w:rPr>
        <w:t xml:space="preserve">proc,1 </w:t>
      </w:r>
      <w:r w:rsidRPr="0027630C">
        <w:rPr>
          <w:rFonts w:eastAsia="PMingLiU" w:cs="Times New Roman"/>
          <w:b/>
          <w:i/>
          <w:lang w:val="en-AU" w:eastAsia="en-US"/>
        </w:rPr>
        <w:t>calculation, µ</w:t>
      </w:r>
      <w:r w:rsidRPr="0027630C">
        <w:rPr>
          <w:rFonts w:eastAsia="PMingLiU" w:cs="Times New Roman"/>
          <w:b/>
          <w:i/>
          <w:vertAlign w:val="subscript"/>
          <w:lang w:val="en-AU" w:eastAsia="en-US"/>
        </w:rPr>
        <w:t>UL</w:t>
      </w:r>
      <w:r w:rsidRPr="0027630C">
        <w:rPr>
          <w:rFonts w:eastAsia="PMingLiU" w:cs="Times New Roman"/>
          <w:b/>
          <w:i/>
          <w:lang w:val="en-AU" w:eastAsia="en-US"/>
        </w:rPr>
        <w:t xml:space="preserve"> could be defined as the smallest numerology across all PUCCH cells in the PUCCH group.</w:t>
      </w:r>
      <w:r w:rsidRPr="0027630C">
        <w:rPr>
          <w:rFonts w:eastAsia="PMingLiU" w:cs="Times New Roman"/>
          <w:lang w:val="en-AU" w:eastAsia="en-US"/>
        </w:rPr>
        <w:t xml:space="preserve"> </w:t>
      </w:r>
      <w:r w:rsidRPr="0027630C">
        <w:rPr>
          <w:rFonts w:eastAsia="PMingLiU" w:cs="Times New Roman"/>
          <w:i/>
          <w:iCs/>
          <w:lang w:val="en-GB" w:eastAsia="en-US"/>
        </w:rPr>
        <w:t xml:space="preserve"> </w:t>
      </w:r>
    </w:p>
    <w:bookmarkEnd w:id="9"/>
    <w:p w14:paraId="11AFE88A" w14:textId="04DCF55C" w:rsidR="00EC5F19" w:rsidRDefault="00EC5F19" w:rsidP="00973DA5">
      <w:pPr>
        <w:rPr>
          <w:lang w:val="en-GB" w:eastAsia="en-US"/>
        </w:rPr>
      </w:pPr>
    </w:p>
    <w:p w14:paraId="2BBD8D56" w14:textId="77777777" w:rsidR="0027630C" w:rsidRPr="0027630C" w:rsidRDefault="0027630C" w:rsidP="00973DA5">
      <w:pPr>
        <w:rPr>
          <w:lang w:val="en-GB" w:eastAsia="en-US"/>
        </w:rPr>
      </w:pPr>
    </w:p>
    <w:bookmarkEnd w:id="3"/>
    <w:p w14:paraId="480D178D" w14:textId="428E8A60" w:rsidR="0027630C" w:rsidRDefault="0027630C" w:rsidP="0027630C">
      <w:pPr>
        <w:pStyle w:val="Heading2"/>
      </w:pPr>
      <w:r>
        <w:t>K1 Set</w:t>
      </w:r>
    </w:p>
    <w:p w14:paraId="191DCC37" w14:textId="39F16012" w:rsidR="00CB08AB" w:rsidRDefault="00CB08AB" w:rsidP="00CB08AB">
      <w:pPr>
        <w:pStyle w:val="ListParagraph"/>
        <w:rPr>
          <w:lang w:val="en-GB" w:eastAsia="en-US"/>
        </w:rPr>
      </w:pPr>
    </w:p>
    <w:p w14:paraId="7BFF6568" w14:textId="5B0138D9" w:rsidR="0027630C" w:rsidRDefault="0045194D" w:rsidP="0045194D">
      <w:pPr>
        <w:rPr>
          <w:lang w:val="en-GB" w:eastAsia="en-US"/>
        </w:rPr>
      </w:pPr>
      <w:r>
        <w:rPr>
          <w:lang w:val="en-GB" w:eastAsia="en-US"/>
        </w:rPr>
        <w:t xml:space="preserve">K1 set of the </w:t>
      </w:r>
      <w:r w:rsidRPr="00071F81">
        <w:rPr>
          <w:lang w:val="en-GB" w:eastAsia="en-US"/>
        </w:rPr>
        <w:t>Type 1 HARQ-ACK codebook construction</w:t>
      </w:r>
      <w:r w:rsidRPr="00071F81">
        <w:rPr>
          <w:lang w:val="en-GB" w:eastAsia="en-US"/>
        </w:rPr>
        <w:t xml:space="preserve"> could be based on the </w:t>
      </w:r>
      <w:proofErr w:type="spellStart"/>
      <w:r w:rsidRPr="00071F81">
        <w:rPr>
          <w:lang w:val="en-GB" w:eastAsia="en-US"/>
        </w:rPr>
        <w:t>PCell</w:t>
      </w:r>
      <w:proofErr w:type="spellEnd"/>
      <w:r w:rsidRPr="00071F81">
        <w:rPr>
          <w:lang w:val="en-GB" w:eastAsia="en-US"/>
        </w:rPr>
        <w:t xml:space="preserve"> / </w:t>
      </w:r>
      <w:proofErr w:type="spellStart"/>
      <w:r w:rsidRPr="00071F81">
        <w:rPr>
          <w:lang w:val="en-GB" w:eastAsia="en-US"/>
        </w:rPr>
        <w:t>SPCell</w:t>
      </w:r>
      <w:proofErr w:type="spellEnd"/>
      <w:r w:rsidRPr="00071F81">
        <w:rPr>
          <w:lang w:val="en-GB" w:eastAsia="en-US"/>
        </w:rPr>
        <w:t xml:space="preserve"> / PUCCH </w:t>
      </w:r>
      <w:proofErr w:type="spellStart"/>
      <w:r w:rsidRPr="00071F81">
        <w:rPr>
          <w:lang w:val="en-GB" w:eastAsia="en-US"/>
        </w:rPr>
        <w:t>Scell</w:t>
      </w:r>
      <w:proofErr w:type="spellEnd"/>
      <w:r w:rsidRPr="00071F81">
        <w:rPr>
          <w:lang w:val="en-GB" w:eastAsia="en-US"/>
        </w:rPr>
        <w:t xml:space="preserve"> for semi-static PUCCH cell switching</w:t>
      </w:r>
      <w:r w:rsidRPr="00071F81">
        <w:rPr>
          <w:lang w:val="en-GB" w:eastAsia="en-US"/>
        </w:rPr>
        <w:t xml:space="preserve"> </w:t>
      </w:r>
      <w:r w:rsidR="00071F81" w:rsidRPr="00071F81">
        <w:rPr>
          <w:lang w:val="en-GB" w:eastAsia="en-US"/>
        </w:rPr>
        <w:t xml:space="preserve">and on the </w:t>
      </w:r>
      <w:r w:rsidR="00071F81" w:rsidRPr="00071F81">
        <w:rPr>
          <w:lang w:val="en-GB" w:eastAsia="en-US"/>
        </w:rPr>
        <w:t>dynamically indicated PUCCH cell for dynamic PUCCH cell switching</w:t>
      </w:r>
      <w:r w:rsidR="00071F81">
        <w:rPr>
          <w:lang w:val="en-GB" w:eastAsia="en-US"/>
        </w:rPr>
        <w:t xml:space="preserve">. </w:t>
      </w:r>
    </w:p>
    <w:p w14:paraId="58EEC8E1" w14:textId="77777777" w:rsidR="00071F81" w:rsidRDefault="00071F81" w:rsidP="0045194D">
      <w:pPr>
        <w:rPr>
          <w:lang w:val="en-GB" w:eastAsia="en-US"/>
        </w:rPr>
      </w:pPr>
    </w:p>
    <w:p w14:paraId="43004DC9" w14:textId="29B35FC3" w:rsidR="00071F81" w:rsidRDefault="00071F81" w:rsidP="0045194D">
      <w:r>
        <w:rPr>
          <w:lang w:val="en-GB" w:eastAsia="en-US"/>
        </w:rPr>
        <w:t xml:space="preserve">Although, the design above can have some limitations </w:t>
      </w:r>
      <w:r w:rsidR="007A559C">
        <w:rPr>
          <w:lang w:val="en-GB" w:eastAsia="en-US"/>
        </w:rPr>
        <w:t xml:space="preserve">in addressing some configurations </w:t>
      </w:r>
      <w:r>
        <w:rPr>
          <w:lang w:val="en-GB" w:eastAsia="en-US"/>
        </w:rPr>
        <w:t xml:space="preserve">as highlighted in the figure below. In the figure below, we assume </w:t>
      </w:r>
      <w:r>
        <w:t>dynamic cell switching.</w:t>
      </w:r>
      <w:r>
        <w:t xml:space="preserve"> </w:t>
      </w:r>
      <w:r>
        <w:t xml:space="preserve">If we choose SCELL for PUCCH transmission on slot#2 and slot#4, </w:t>
      </w:r>
      <w:r>
        <w:t>it</w:t>
      </w:r>
      <w:r>
        <w:t xml:space="preserve"> mean</w:t>
      </w:r>
      <w:r>
        <w:t>s</w:t>
      </w:r>
      <w:r>
        <w:t xml:space="preserve"> we will miss to A/N any PDSCH </w:t>
      </w:r>
      <w:r w:rsidR="007A559C">
        <w:t xml:space="preserve">on PCELL </w:t>
      </w:r>
      <w:r>
        <w:t>on slot#2 and we need to wait till slot #5 to switch back</w:t>
      </w:r>
      <w:r w:rsidR="007A559C">
        <w:t xml:space="preserve"> the PUCCH transmission</w:t>
      </w:r>
      <w:r>
        <w:t xml:space="preserve"> to PCELL to A/N slot#2</w:t>
      </w:r>
      <w:r>
        <w:t>.</w:t>
      </w:r>
    </w:p>
    <w:p w14:paraId="4F802BB1" w14:textId="77777777" w:rsidR="00071F81" w:rsidRDefault="00071F81" w:rsidP="0045194D"/>
    <w:p w14:paraId="5B18D610" w14:textId="3C6D1246" w:rsidR="00071F81" w:rsidRDefault="00071F81" w:rsidP="0045194D">
      <w:r>
        <w:t xml:space="preserve">This issue can be addressed with a </w:t>
      </w:r>
      <w:r w:rsidR="007A559C">
        <w:t xml:space="preserve">better </w:t>
      </w:r>
      <w:r>
        <w:t>network configuration where K1</w:t>
      </w:r>
      <w:r w:rsidR="00623792">
        <w:t xml:space="preserve">on </w:t>
      </w:r>
      <w:proofErr w:type="spellStart"/>
      <w:r w:rsidR="00623792">
        <w:t>Scell</w:t>
      </w:r>
      <w:proofErr w:type="spellEnd"/>
      <w:r>
        <w:t xml:space="preserve"> </w:t>
      </w:r>
      <w:r w:rsidR="00623792">
        <w:t>should be</w:t>
      </w:r>
      <w:r>
        <w:t xml:space="preserve"> extended </w:t>
      </w:r>
      <w:r w:rsidR="00623792">
        <w:t>to for example include the value 2 but it will lead some</w:t>
      </w:r>
      <w:r w:rsidR="007A559C">
        <w:t xml:space="preserve"> reporting</w:t>
      </w:r>
      <w:r w:rsidR="00623792">
        <w:t xml:space="preserve"> redundancy.</w:t>
      </w:r>
    </w:p>
    <w:p w14:paraId="21D7B1D0" w14:textId="6ACD3C12" w:rsidR="00623792" w:rsidRDefault="00623792" w:rsidP="0045194D"/>
    <w:p w14:paraId="5E8671A1" w14:textId="1BC3A80E" w:rsidR="00623792" w:rsidRPr="0045194D" w:rsidRDefault="00623792" w:rsidP="0045194D">
      <w:pPr>
        <w:rPr>
          <w:lang w:val="en-GB" w:eastAsia="en-US"/>
        </w:rPr>
      </w:pPr>
      <w:r>
        <w:rPr>
          <w:noProof/>
        </w:rPr>
        <w:drawing>
          <wp:inline distT="0" distB="0" distL="0" distR="0" wp14:anchorId="30099E3C" wp14:editId="4E8735D8">
            <wp:extent cx="6368143" cy="2276475"/>
            <wp:effectExtent l="0" t="0" r="0" b="0"/>
            <wp:docPr id="8" name="Picture 8" descr="Background patter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Background pattern&#10;&#10;Description automatically generated with low confidence"/>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6374015" cy="2278574"/>
                    </a:xfrm>
                    <a:prstGeom prst="rect">
                      <a:avLst/>
                    </a:prstGeom>
                    <a:noFill/>
                    <a:ln>
                      <a:noFill/>
                    </a:ln>
                  </pic:spPr>
                </pic:pic>
              </a:graphicData>
            </a:graphic>
          </wp:inline>
        </w:drawing>
      </w:r>
    </w:p>
    <w:p w14:paraId="08E48FE8" w14:textId="68A52AE9" w:rsidR="0027630C" w:rsidRDefault="0027630C" w:rsidP="0027630C">
      <w:pPr>
        <w:rPr>
          <w:lang w:val="en-GB" w:eastAsia="en-US"/>
        </w:rPr>
      </w:pPr>
    </w:p>
    <w:p w14:paraId="236C103A" w14:textId="77777777" w:rsidR="0045194D" w:rsidRDefault="0045194D" w:rsidP="0027630C">
      <w:pPr>
        <w:rPr>
          <w:lang w:val="en-GB" w:eastAsia="en-US"/>
        </w:rPr>
      </w:pPr>
    </w:p>
    <w:p w14:paraId="52C7768D" w14:textId="77777777" w:rsidR="0027630C" w:rsidRDefault="0027630C" w:rsidP="0027630C">
      <w:pPr>
        <w:rPr>
          <w:lang w:val="en-AU"/>
        </w:rPr>
      </w:pPr>
      <w:bookmarkStart w:id="10" w:name="_Hlk92800620"/>
    </w:p>
    <w:p w14:paraId="33D3D156" w14:textId="792792CD" w:rsidR="0045194D" w:rsidRPr="0045194D" w:rsidRDefault="0045194D" w:rsidP="00042BB1">
      <w:pPr>
        <w:pStyle w:val="ListParagraph"/>
        <w:numPr>
          <w:ilvl w:val="0"/>
          <w:numId w:val="3"/>
        </w:numPr>
        <w:spacing w:after="0" w:line="240" w:lineRule="auto"/>
        <w:contextualSpacing w:val="0"/>
        <w:jc w:val="both"/>
        <w:rPr>
          <w:b/>
          <w:i/>
          <w:lang w:val="en-AU" w:eastAsia="en-US"/>
        </w:rPr>
      </w:pPr>
      <w:r w:rsidRPr="0045194D">
        <w:rPr>
          <w:b/>
          <w:i/>
          <w:lang w:val="en-AU" w:eastAsia="en-US"/>
        </w:rPr>
        <w:t xml:space="preserve">Type 1 HARQ-ACK codebook construction is based on the k1 set(s) </w:t>
      </w:r>
    </w:p>
    <w:p w14:paraId="6012A0CA" w14:textId="77777777" w:rsidR="0045194D" w:rsidRPr="0045194D" w:rsidRDefault="0045194D" w:rsidP="0045194D">
      <w:pPr>
        <w:pStyle w:val="ListParagraph"/>
        <w:numPr>
          <w:ilvl w:val="0"/>
          <w:numId w:val="32"/>
        </w:numPr>
        <w:rPr>
          <w:b/>
          <w:i/>
          <w:lang w:val="en-AU" w:eastAsia="en-US"/>
        </w:rPr>
      </w:pPr>
      <w:r w:rsidRPr="0045194D">
        <w:rPr>
          <w:b/>
          <w:i/>
          <w:lang w:val="en-AU" w:eastAsia="en-US"/>
        </w:rPr>
        <w:t xml:space="preserve">of the </w:t>
      </w:r>
      <w:proofErr w:type="spellStart"/>
      <w:r w:rsidRPr="0045194D">
        <w:rPr>
          <w:b/>
          <w:i/>
          <w:lang w:val="en-AU" w:eastAsia="en-US"/>
        </w:rPr>
        <w:t>PCell</w:t>
      </w:r>
      <w:proofErr w:type="spellEnd"/>
      <w:r w:rsidRPr="0045194D">
        <w:rPr>
          <w:b/>
          <w:i/>
          <w:lang w:val="en-AU" w:eastAsia="en-US"/>
        </w:rPr>
        <w:t xml:space="preserve"> / </w:t>
      </w:r>
      <w:proofErr w:type="spellStart"/>
      <w:r w:rsidRPr="0045194D">
        <w:rPr>
          <w:b/>
          <w:i/>
          <w:lang w:val="en-AU" w:eastAsia="en-US"/>
        </w:rPr>
        <w:t>SPCell</w:t>
      </w:r>
      <w:proofErr w:type="spellEnd"/>
      <w:r w:rsidRPr="0045194D">
        <w:rPr>
          <w:b/>
          <w:i/>
          <w:lang w:val="en-AU" w:eastAsia="en-US"/>
        </w:rPr>
        <w:t xml:space="preserve"> / PUCCH </w:t>
      </w:r>
      <w:proofErr w:type="spellStart"/>
      <w:r w:rsidRPr="0045194D">
        <w:rPr>
          <w:b/>
          <w:i/>
          <w:lang w:val="en-AU" w:eastAsia="en-US"/>
        </w:rPr>
        <w:t>Scell</w:t>
      </w:r>
      <w:proofErr w:type="spellEnd"/>
      <w:r w:rsidRPr="0045194D">
        <w:rPr>
          <w:b/>
          <w:i/>
          <w:lang w:val="en-AU" w:eastAsia="en-US"/>
        </w:rPr>
        <w:t xml:space="preserve"> for semi-static PUCCH cell switching; and</w:t>
      </w:r>
    </w:p>
    <w:p w14:paraId="45AF4956" w14:textId="77777777" w:rsidR="0045194D" w:rsidRPr="0045194D" w:rsidRDefault="0045194D" w:rsidP="0045194D">
      <w:pPr>
        <w:pStyle w:val="ListParagraph"/>
        <w:numPr>
          <w:ilvl w:val="0"/>
          <w:numId w:val="32"/>
        </w:numPr>
        <w:spacing w:after="0" w:line="240" w:lineRule="auto"/>
        <w:rPr>
          <w:rFonts w:eastAsia="PMingLiU" w:cs="Times New Roman"/>
          <w:b/>
          <w:i/>
          <w:lang w:val="en-AU" w:eastAsia="en-US"/>
        </w:rPr>
      </w:pPr>
      <w:r w:rsidRPr="0045194D">
        <w:rPr>
          <w:rFonts w:eastAsia="PMingLiU" w:cs="Times New Roman"/>
          <w:b/>
          <w:i/>
          <w:lang w:val="en-AU" w:eastAsia="en-US"/>
        </w:rPr>
        <w:t xml:space="preserve">of the dynamically indicated PUCCH cell for dynamic PUCCH cell switching </w:t>
      </w:r>
    </w:p>
    <w:bookmarkEnd w:id="10"/>
    <w:p w14:paraId="709D4DEB" w14:textId="2093175B" w:rsidR="0045194D" w:rsidRPr="0045194D" w:rsidRDefault="0045194D" w:rsidP="0045194D">
      <w:pPr>
        <w:pStyle w:val="ListParagraph"/>
        <w:spacing w:after="0" w:line="240" w:lineRule="auto"/>
        <w:ind w:left="0"/>
        <w:rPr>
          <w:rFonts w:eastAsia="PMingLiU" w:cs="Times New Roman"/>
          <w:b/>
          <w:i/>
          <w:lang w:val="en-AU" w:eastAsia="en-US"/>
        </w:rPr>
      </w:pPr>
    </w:p>
    <w:p w14:paraId="1E3D618B" w14:textId="31793F02" w:rsidR="0045194D" w:rsidRDefault="0045194D" w:rsidP="007A559C">
      <w:pPr>
        <w:pStyle w:val="ListParagraph"/>
        <w:spacing w:after="0" w:line="240" w:lineRule="auto"/>
        <w:ind w:left="0"/>
        <w:contextualSpacing w:val="0"/>
        <w:jc w:val="both"/>
        <w:rPr>
          <w:rFonts w:ascii="Times New Roman" w:eastAsia="PMingLiU" w:hAnsi="Times New Roman" w:cs="Times New Roman"/>
          <w:b/>
          <w:i/>
          <w:szCs w:val="20"/>
          <w:lang w:val="en-GB"/>
        </w:rPr>
      </w:pPr>
    </w:p>
    <w:p w14:paraId="3EB5F7AF" w14:textId="77777777" w:rsidR="007A559C" w:rsidRDefault="007A559C" w:rsidP="007A559C">
      <w:pPr>
        <w:pStyle w:val="Heading2"/>
      </w:pPr>
      <w:r>
        <w:t>HARQ-ACK codebook per PUCCH group or PUCCH carrier</w:t>
      </w:r>
    </w:p>
    <w:p w14:paraId="65EBD814" w14:textId="77777777" w:rsidR="007A559C" w:rsidRPr="00543F88" w:rsidRDefault="007A559C" w:rsidP="007A559C">
      <w:pPr>
        <w:jc w:val="both"/>
        <w:rPr>
          <w:b/>
          <w:highlight w:val="green"/>
          <w:lang w:val="en-GB"/>
        </w:rPr>
      </w:pPr>
    </w:p>
    <w:p w14:paraId="17EF3C00" w14:textId="77777777" w:rsidR="007A559C" w:rsidRPr="007A559C" w:rsidRDefault="007A559C" w:rsidP="007A559C">
      <w:pPr>
        <w:jc w:val="both"/>
        <w:rPr>
          <w:rFonts w:eastAsia="Malgun Gothic"/>
          <w:bCs/>
          <w:iCs/>
          <w:kern w:val="2"/>
          <w:lang w:eastAsia="ko-KR"/>
        </w:rPr>
      </w:pPr>
      <w:r w:rsidRPr="007A559C">
        <w:rPr>
          <w:rFonts w:eastAsia="Malgun Gothic"/>
          <w:bCs/>
          <w:iCs/>
          <w:kern w:val="2"/>
          <w:lang w:eastAsia="ko-KR"/>
        </w:rPr>
        <w:t xml:space="preserve">With a PUCCH configuration per PUCCH carrier, the HARQ-ACK codebook could be: </w:t>
      </w:r>
    </w:p>
    <w:p w14:paraId="4FDD7DD4" w14:textId="77777777" w:rsidR="007A559C" w:rsidRPr="007A559C" w:rsidRDefault="007A559C" w:rsidP="007A559C">
      <w:pPr>
        <w:jc w:val="both"/>
        <w:rPr>
          <w:rFonts w:eastAsia="Malgun Gothic"/>
          <w:bCs/>
          <w:iCs/>
          <w:kern w:val="2"/>
          <w:lang w:eastAsia="ko-KR"/>
        </w:rPr>
      </w:pPr>
      <w:r w:rsidRPr="007A559C">
        <w:rPr>
          <w:rFonts w:eastAsia="Malgun Gothic"/>
          <w:b/>
          <w:bCs/>
          <w:iCs/>
          <w:kern w:val="2"/>
          <w:u w:val="single"/>
          <w:lang w:eastAsia="ko-KR"/>
        </w:rPr>
        <w:t>Option 1:</w:t>
      </w:r>
      <w:r w:rsidRPr="007A559C">
        <w:rPr>
          <w:rFonts w:eastAsia="Malgun Gothic"/>
          <w:bCs/>
          <w:iCs/>
          <w:kern w:val="2"/>
          <w:lang w:eastAsia="ko-KR"/>
        </w:rPr>
        <w:t xml:space="preserve">  defined per PUCCH group (Rel-16) </w:t>
      </w:r>
    </w:p>
    <w:p w14:paraId="7F30FFD5" w14:textId="77777777" w:rsidR="007A559C" w:rsidRPr="007A559C" w:rsidRDefault="007A559C" w:rsidP="007A559C">
      <w:pPr>
        <w:numPr>
          <w:ilvl w:val="0"/>
          <w:numId w:val="6"/>
        </w:numPr>
        <w:jc w:val="both"/>
        <w:rPr>
          <w:rFonts w:eastAsia="Malgun Gothic"/>
          <w:bCs/>
          <w:iCs/>
          <w:kern w:val="2"/>
          <w:lang w:eastAsia="ko-KR"/>
        </w:rPr>
      </w:pPr>
      <w:r w:rsidRPr="007A559C">
        <w:rPr>
          <w:rFonts w:eastAsia="Malgun Gothic"/>
          <w:bCs/>
          <w:iCs/>
          <w:kern w:val="2"/>
          <w:lang w:eastAsia="ko-KR"/>
        </w:rPr>
        <w:lastRenderedPageBreak/>
        <w:t>only one PUCCH at a time and carrier is dynamic</w:t>
      </w:r>
    </w:p>
    <w:p w14:paraId="15D39C12" w14:textId="77777777" w:rsidR="007A559C" w:rsidRPr="007A559C" w:rsidRDefault="007A559C" w:rsidP="007A559C">
      <w:pPr>
        <w:jc w:val="both"/>
        <w:rPr>
          <w:rFonts w:eastAsia="Malgun Gothic"/>
          <w:bCs/>
          <w:iCs/>
          <w:kern w:val="2"/>
          <w:lang w:eastAsia="ko-KR"/>
        </w:rPr>
      </w:pPr>
      <w:r w:rsidRPr="007A559C">
        <w:rPr>
          <w:rFonts w:eastAsia="Malgun Gothic"/>
          <w:b/>
          <w:bCs/>
          <w:iCs/>
          <w:kern w:val="2"/>
          <w:u w:val="single"/>
          <w:lang w:eastAsia="ko-KR"/>
        </w:rPr>
        <w:t>Option 2:</w:t>
      </w:r>
      <w:r w:rsidRPr="007A559C">
        <w:rPr>
          <w:rFonts w:eastAsia="Malgun Gothic"/>
          <w:bCs/>
          <w:iCs/>
          <w:kern w:val="2"/>
          <w:lang w:eastAsia="ko-KR"/>
        </w:rPr>
        <w:t xml:space="preserve"> defined per PUCCH carrier. Within the same PUCCH group, HARQ-ACK codebooks as much as the number of PUCCH carriers.</w:t>
      </w:r>
    </w:p>
    <w:p w14:paraId="72172498" w14:textId="77777777" w:rsidR="007A559C" w:rsidRPr="007A559C" w:rsidRDefault="007A559C" w:rsidP="007A559C">
      <w:pPr>
        <w:numPr>
          <w:ilvl w:val="0"/>
          <w:numId w:val="6"/>
        </w:numPr>
        <w:jc w:val="both"/>
        <w:rPr>
          <w:rFonts w:eastAsia="Malgun Gothic"/>
          <w:bCs/>
          <w:iCs/>
          <w:kern w:val="2"/>
          <w:lang w:eastAsia="ko-KR"/>
        </w:rPr>
      </w:pPr>
      <w:r w:rsidRPr="007A559C">
        <w:rPr>
          <w:rFonts w:eastAsia="Malgun Gothic"/>
          <w:bCs/>
          <w:iCs/>
          <w:kern w:val="2"/>
          <w:lang w:eastAsia="ko-KR"/>
        </w:rPr>
        <w:t>Complexity of having multiple CBs construction in parallel.</w:t>
      </w:r>
    </w:p>
    <w:p w14:paraId="7CE3D50C" w14:textId="77777777" w:rsidR="007A559C" w:rsidRPr="007A559C" w:rsidRDefault="007A559C" w:rsidP="007A559C">
      <w:pPr>
        <w:numPr>
          <w:ilvl w:val="0"/>
          <w:numId w:val="6"/>
        </w:numPr>
        <w:jc w:val="both"/>
        <w:rPr>
          <w:rFonts w:eastAsia="Malgun Gothic"/>
          <w:bCs/>
          <w:iCs/>
          <w:kern w:val="2"/>
          <w:lang w:eastAsia="ko-KR"/>
        </w:rPr>
      </w:pPr>
      <w:r w:rsidRPr="007A559C">
        <w:rPr>
          <w:rFonts w:eastAsia="Malgun Gothic"/>
          <w:bCs/>
          <w:iCs/>
          <w:kern w:val="2"/>
          <w:lang w:eastAsia="ko-KR"/>
        </w:rPr>
        <w:t>If there is overlap in time, the UE will have issue in transmitting simultaneous PUCCHs. But this can be avoided by defining some restrictions.</w:t>
      </w:r>
    </w:p>
    <w:p w14:paraId="4B713B0C" w14:textId="77777777" w:rsidR="007A559C" w:rsidRPr="007A559C" w:rsidRDefault="007A559C" w:rsidP="007A559C">
      <w:pPr>
        <w:ind w:left="360"/>
        <w:jc w:val="both"/>
        <w:rPr>
          <w:rFonts w:eastAsia="Malgun Gothic"/>
          <w:bCs/>
          <w:iCs/>
          <w:kern w:val="2"/>
          <w:lang w:eastAsia="ko-KR"/>
        </w:rPr>
      </w:pPr>
      <w:bookmarkStart w:id="11" w:name="_Hlk92800626"/>
    </w:p>
    <w:p w14:paraId="51F327C8" w14:textId="77777777" w:rsidR="007A559C" w:rsidRPr="007A559C" w:rsidRDefault="007A559C" w:rsidP="007A559C">
      <w:pPr>
        <w:pStyle w:val="ListParagraph"/>
        <w:numPr>
          <w:ilvl w:val="0"/>
          <w:numId w:val="3"/>
        </w:numPr>
        <w:spacing w:after="0" w:line="240" w:lineRule="auto"/>
        <w:contextualSpacing w:val="0"/>
        <w:jc w:val="both"/>
        <w:rPr>
          <w:rFonts w:eastAsia="Malgun Gothic"/>
          <w:bCs/>
          <w:iCs/>
          <w:kern w:val="2"/>
          <w:lang w:eastAsia="ko-KR"/>
        </w:rPr>
      </w:pPr>
      <w:r w:rsidRPr="007A559C">
        <w:rPr>
          <w:rFonts w:ascii="Times New Roman" w:eastAsia="PMingLiU" w:hAnsi="Times New Roman" w:cs="Times New Roman"/>
          <w:b/>
          <w:bCs/>
          <w:i/>
          <w:szCs w:val="20"/>
          <w:lang w:val="en-GB"/>
        </w:rPr>
        <w:t xml:space="preserve">HARQ-ACK codebook per PUCCH carrier to be supported. </w:t>
      </w:r>
    </w:p>
    <w:bookmarkEnd w:id="11"/>
    <w:p w14:paraId="137305E6" w14:textId="77777777" w:rsidR="007A559C" w:rsidRPr="007A559C" w:rsidRDefault="007A559C" w:rsidP="007A559C">
      <w:pPr>
        <w:pStyle w:val="ListParagraph"/>
        <w:spacing w:after="0" w:line="240" w:lineRule="auto"/>
        <w:ind w:left="0"/>
        <w:contextualSpacing w:val="0"/>
        <w:jc w:val="both"/>
        <w:rPr>
          <w:rFonts w:ascii="Times New Roman" w:eastAsia="PMingLiU" w:hAnsi="Times New Roman" w:cs="Times New Roman"/>
          <w:b/>
          <w:i/>
          <w:szCs w:val="20"/>
        </w:rPr>
      </w:pPr>
    </w:p>
    <w:p w14:paraId="4903A5B7" w14:textId="77777777" w:rsidR="007A559C" w:rsidRDefault="007A559C" w:rsidP="007A559C">
      <w:pPr>
        <w:pStyle w:val="Heading2"/>
      </w:pPr>
      <w:r w:rsidRPr="005A6B84">
        <w:t xml:space="preserve">Intra-UE multiplexing with dynamic PUCCH </w:t>
      </w:r>
    </w:p>
    <w:p w14:paraId="2BF943E9" w14:textId="77777777" w:rsidR="007A559C" w:rsidRDefault="007A559C" w:rsidP="007A559C">
      <w:pPr>
        <w:ind w:left="360"/>
        <w:jc w:val="both"/>
        <w:rPr>
          <w:rFonts w:eastAsia="Malgun Gothic"/>
          <w:bCs/>
          <w:iCs/>
          <w:kern w:val="2"/>
          <w:lang w:eastAsia="ko-KR"/>
        </w:rPr>
      </w:pPr>
      <w:bookmarkStart w:id="12" w:name="_Hlk92800632"/>
    </w:p>
    <w:p w14:paraId="14AF00BD" w14:textId="77777777" w:rsidR="007A559C" w:rsidRPr="007A559C" w:rsidRDefault="007A559C" w:rsidP="007A559C">
      <w:pPr>
        <w:pStyle w:val="ListParagraph"/>
        <w:numPr>
          <w:ilvl w:val="0"/>
          <w:numId w:val="3"/>
        </w:numPr>
        <w:spacing w:after="0" w:line="240" w:lineRule="auto"/>
        <w:contextualSpacing w:val="0"/>
        <w:jc w:val="both"/>
        <w:rPr>
          <w:rFonts w:eastAsia="Malgun Gothic"/>
          <w:bCs/>
          <w:iCs/>
          <w:kern w:val="2"/>
          <w:lang w:eastAsia="ko-KR"/>
        </w:rPr>
      </w:pPr>
      <w:r w:rsidRPr="00190BA0">
        <w:rPr>
          <w:rFonts w:ascii="Times New Roman" w:eastAsia="PMingLiU" w:hAnsi="Times New Roman" w:cs="Times New Roman"/>
          <w:b/>
          <w:bCs/>
          <w:i/>
          <w:szCs w:val="20"/>
          <w:lang w:val="en-GB"/>
        </w:rPr>
        <w:t xml:space="preserve"> </w:t>
      </w:r>
      <w:r w:rsidRPr="007A559C">
        <w:rPr>
          <w:rFonts w:ascii="Times New Roman" w:eastAsia="PMingLiU" w:hAnsi="Times New Roman" w:cs="Times New Roman"/>
          <w:b/>
          <w:bCs/>
          <w:i/>
          <w:szCs w:val="20"/>
          <w:lang w:val="en-GB"/>
        </w:rPr>
        <w:t xml:space="preserve">If LP-PUCCH transmission is overlapping with HP-CG-PUSCH, the UE prioritizes the transmission of PUSCH and the </w:t>
      </w:r>
      <w:proofErr w:type="spellStart"/>
      <w:r w:rsidRPr="007A559C">
        <w:rPr>
          <w:rFonts w:ascii="Times New Roman" w:eastAsia="PMingLiU" w:hAnsi="Times New Roman" w:cs="Times New Roman"/>
          <w:b/>
          <w:bCs/>
          <w:i/>
          <w:szCs w:val="20"/>
          <w:lang w:val="en-GB"/>
        </w:rPr>
        <w:t>gNB</w:t>
      </w:r>
      <w:proofErr w:type="spellEnd"/>
      <w:r w:rsidRPr="007A559C">
        <w:rPr>
          <w:rFonts w:ascii="Times New Roman" w:eastAsia="PMingLiU" w:hAnsi="Times New Roman" w:cs="Times New Roman"/>
          <w:b/>
          <w:bCs/>
          <w:i/>
          <w:szCs w:val="20"/>
          <w:lang w:val="en-GB"/>
        </w:rPr>
        <w:t xml:space="preserve"> needs to re-schedule the PUCCH transmission on different or same carrier. For HP-PUCCH re-use Rel-16 prioritization rules.</w:t>
      </w:r>
    </w:p>
    <w:bookmarkEnd w:id="12"/>
    <w:p w14:paraId="068260C7" w14:textId="77777777" w:rsidR="0027630C" w:rsidRPr="0027630C" w:rsidRDefault="0027630C" w:rsidP="0027630C">
      <w:pPr>
        <w:rPr>
          <w:lang w:val="en-GB" w:eastAsia="en-US"/>
        </w:rPr>
      </w:pPr>
    </w:p>
    <w:p w14:paraId="7FEE0243" w14:textId="2EBE0D00" w:rsidR="007A559C" w:rsidRDefault="007A559C" w:rsidP="007A559C">
      <w:pPr>
        <w:pStyle w:val="Heading2"/>
      </w:pPr>
      <w:r>
        <w:t>PUCCH Carrier Switching pattern with empty occasions</w:t>
      </w:r>
    </w:p>
    <w:p w14:paraId="1330F751" w14:textId="068C4C48" w:rsidR="006A4EFB" w:rsidRDefault="006A4EFB" w:rsidP="006A4EFB">
      <w:pPr>
        <w:rPr>
          <w:lang w:val="en-GB"/>
        </w:rPr>
      </w:pPr>
    </w:p>
    <w:p w14:paraId="4F570912" w14:textId="5903EA1A" w:rsidR="007A559C" w:rsidRDefault="007A559C" w:rsidP="006A4EFB">
      <w:pPr>
        <w:rPr>
          <w:lang w:val="en-GB"/>
        </w:rPr>
      </w:pPr>
    </w:p>
    <w:p w14:paraId="4E8C0EF4" w14:textId="71F88E50" w:rsidR="00A1532C" w:rsidRDefault="00A1532C" w:rsidP="007A559C">
      <w:pPr>
        <w:rPr>
          <w:rFonts w:eastAsia="Malgun Gothic"/>
          <w:bCs/>
          <w:iCs/>
          <w:kern w:val="2"/>
          <w:lang w:eastAsia="ko-KR"/>
        </w:rPr>
      </w:pPr>
      <w:r w:rsidRPr="007A559C">
        <w:rPr>
          <w:rFonts w:eastAsia="Malgun Gothic"/>
          <w:bCs/>
          <w:iCs/>
          <w:kern w:val="2"/>
          <w:lang w:eastAsia="ko-KR"/>
        </w:rPr>
        <w:t xml:space="preserve">PUCCH carrier switching pattern could have some empty slots if there </w:t>
      </w:r>
      <w:proofErr w:type="gramStart"/>
      <w:r w:rsidRPr="007A559C">
        <w:rPr>
          <w:rFonts w:eastAsia="Malgun Gothic"/>
          <w:bCs/>
          <w:iCs/>
          <w:kern w:val="2"/>
          <w:lang w:eastAsia="ko-KR"/>
        </w:rPr>
        <w:t>is</w:t>
      </w:r>
      <w:proofErr w:type="gramEnd"/>
      <w:r w:rsidRPr="007A559C">
        <w:rPr>
          <w:rFonts w:eastAsia="Malgun Gothic"/>
          <w:bCs/>
          <w:iCs/>
          <w:kern w:val="2"/>
          <w:lang w:eastAsia="ko-KR"/>
        </w:rPr>
        <w:t xml:space="preserve"> no UL slots</w:t>
      </w:r>
      <w:r w:rsidR="005A0A4C">
        <w:rPr>
          <w:rFonts w:eastAsia="Malgun Gothic"/>
          <w:bCs/>
          <w:iCs/>
          <w:kern w:val="2"/>
          <w:lang w:eastAsia="ko-KR"/>
        </w:rPr>
        <w:t xml:space="preserve"> </w:t>
      </w:r>
      <w:r w:rsidRPr="007A559C">
        <w:rPr>
          <w:rFonts w:eastAsia="Malgun Gothic"/>
          <w:bCs/>
          <w:iCs/>
          <w:kern w:val="2"/>
          <w:lang w:eastAsia="ko-KR"/>
        </w:rPr>
        <w:t xml:space="preserve">on any PUCCH carrier. </w:t>
      </w:r>
    </w:p>
    <w:p w14:paraId="4100250C" w14:textId="356B8B56" w:rsidR="005A0A4C" w:rsidRDefault="007A559C" w:rsidP="005A0A4C">
      <w:pPr>
        <w:rPr>
          <w:rFonts w:eastAsia="Malgun Gothic"/>
          <w:bCs/>
          <w:iCs/>
          <w:kern w:val="2"/>
          <w:lang w:val="nl-NL" w:eastAsia="ko-KR"/>
        </w:rPr>
      </w:pPr>
      <w:r>
        <w:rPr>
          <w:rFonts w:eastAsia="Malgun Gothic"/>
          <w:bCs/>
          <w:iCs/>
          <w:kern w:val="2"/>
          <w:lang w:eastAsia="ko-KR"/>
        </w:rPr>
        <w:t>However the current</w:t>
      </w:r>
      <w:r w:rsidR="005A0A4C">
        <w:rPr>
          <w:rFonts w:eastAsia="Malgun Gothic"/>
          <w:bCs/>
          <w:iCs/>
          <w:kern w:val="2"/>
          <w:lang w:eastAsia="ko-KR"/>
        </w:rPr>
        <w:t xml:space="preserve"> RRC</w:t>
      </w:r>
      <w:r>
        <w:rPr>
          <w:rFonts w:eastAsia="Malgun Gothic"/>
          <w:bCs/>
          <w:iCs/>
          <w:kern w:val="2"/>
          <w:lang w:eastAsia="ko-KR"/>
        </w:rPr>
        <w:t xml:space="preserve"> configuration</w:t>
      </w:r>
      <w:r w:rsidR="005A0A4C">
        <w:rPr>
          <w:rFonts w:eastAsia="Malgun Gothic"/>
          <w:bCs/>
          <w:iCs/>
          <w:kern w:val="2"/>
          <w:lang w:eastAsia="ko-KR"/>
        </w:rPr>
        <w:t xml:space="preserve"> using the</w:t>
      </w:r>
      <w:r>
        <w:rPr>
          <w:rFonts w:eastAsia="Malgun Gothic"/>
          <w:bCs/>
          <w:iCs/>
          <w:kern w:val="2"/>
          <w:lang w:eastAsia="ko-KR"/>
        </w:rPr>
        <w:t xml:space="preserve"> </w:t>
      </w:r>
      <w:r w:rsidR="005A0A4C" w:rsidRPr="005A0A4C">
        <w:rPr>
          <w:rFonts w:eastAsia="Malgun Gothic"/>
          <w:bCs/>
          <w:iCs/>
          <w:kern w:val="2"/>
          <w:lang w:val="en-GB" w:eastAsia="ko-KR"/>
        </w:rPr>
        <w:t>RRC</w:t>
      </w:r>
      <w:r w:rsidR="005A0A4C">
        <w:rPr>
          <w:rFonts w:eastAsia="Malgun Gothic"/>
          <w:bCs/>
          <w:iCs/>
          <w:kern w:val="2"/>
          <w:lang w:val="en-GB" w:eastAsia="ko-KR"/>
        </w:rPr>
        <w:t xml:space="preserve"> parameter</w:t>
      </w:r>
      <w:r w:rsidR="005A0A4C" w:rsidRPr="005A0A4C">
        <w:rPr>
          <w:rFonts w:eastAsia="Malgun Gothic"/>
          <w:bCs/>
          <w:iCs/>
          <w:kern w:val="2"/>
          <w:lang w:val="en-GB" w:eastAsia="ko-KR"/>
        </w:rPr>
        <w:t xml:space="preserve"> </w:t>
      </w:r>
      <w:proofErr w:type="spellStart"/>
      <w:r w:rsidR="005A0A4C" w:rsidRPr="005A0A4C">
        <w:rPr>
          <w:rFonts w:eastAsia="Malgun Gothic"/>
          <w:bCs/>
          <w:iCs/>
          <w:kern w:val="2"/>
          <w:lang w:val="en-GB" w:eastAsia="ko-KR"/>
        </w:rPr>
        <w:t>pucchCellPattern</w:t>
      </w:r>
      <w:proofErr w:type="spellEnd"/>
      <w:r w:rsidR="005A0A4C" w:rsidRPr="005A0A4C">
        <w:rPr>
          <w:rFonts w:eastAsia="Malgun Gothic"/>
          <w:bCs/>
          <w:iCs/>
          <w:kern w:val="2"/>
          <w:lang w:val="en-GB" w:eastAsia="ko-KR"/>
        </w:rPr>
        <w:t xml:space="preserve"> - </w:t>
      </w:r>
      <w:r w:rsidR="005A0A4C" w:rsidRPr="005A0A4C">
        <w:rPr>
          <w:rFonts w:eastAsia="Malgun Gothic"/>
          <w:bCs/>
          <w:iCs/>
          <w:kern w:val="2"/>
          <w:lang w:val="nl-NL" w:eastAsia="ko-KR"/>
        </w:rPr>
        <w:t>(</w:t>
      </w:r>
      <w:proofErr w:type="gramStart"/>
      <w:r w:rsidR="005A0A4C" w:rsidRPr="005A0A4C">
        <w:rPr>
          <w:rFonts w:eastAsia="Malgun Gothic"/>
          <w:bCs/>
          <w:iCs/>
          <w:kern w:val="2"/>
          <w:lang w:val="nl-NL" w:eastAsia="ko-KR"/>
        </w:rPr>
        <w:t>1..</w:t>
      </w:r>
      <w:proofErr w:type="gramEnd"/>
      <w:r w:rsidR="005A0A4C" w:rsidRPr="005A0A4C">
        <w:rPr>
          <w:rFonts w:eastAsia="Malgun Gothic"/>
          <w:bCs/>
          <w:iCs/>
          <w:kern w:val="2"/>
          <w:lang w:val="nl-NL" w:eastAsia="ko-KR"/>
        </w:rPr>
        <w:t>maxNrofSlots) of INTEGER (0..1)</w:t>
      </w:r>
      <w:r w:rsidR="005A0A4C">
        <w:rPr>
          <w:rFonts w:eastAsia="Malgun Gothic"/>
          <w:bCs/>
          <w:iCs/>
          <w:kern w:val="2"/>
          <w:lang w:val="nl-NL" w:eastAsia="ko-KR"/>
        </w:rPr>
        <w:t xml:space="preserve"> assumes two PUCCH carriers with a selection of a carrier for each slot in the pattern. Hence there is no indication in the pattern about empty slot where UL transmission is not possible. </w:t>
      </w:r>
    </w:p>
    <w:p w14:paraId="79CD2107" w14:textId="3711AF15" w:rsidR="005A0A4C" w:rsidRDefault="005A0A4C" w:rsidP="005A0A4C">
      <w:pPr>
        <w:rPr>
          <w:rFonts w:eastAsia="Malgun Gothic"/>
          <w:bCs/>
          <w:iCs/>
          <w:kern w:val="2"/>
          <w:lang w:val="nl-NL" w:eastAsia="ko-KR"/>
        </w:rPr>
      </w:pPr>
      <w:r>
        <w:rPr>
          <w:rFonts w:eastAsia="Malgun Gothic"/>
          <w:bCs/>
          <w:iCs/>
          <w:kern w:val="2"/>
          <w:lang w:val="nl-NL" w:eastAsia="ko-KR"/>
        </w:rPr>
        <w:t xml:space="preserve">Hence the TDD UL/DL patterns are needed to filter the PUCCH cell pattern to determine the UL slots. </w:t>
      </w:r>
      <w:r w:rsidR="002A4059">
        <w:rPr>
          <w:rFonts w:eastAsia="Malgun Gothic"/>
          <w:bCs/>
          <w:iCs/>
          <w:kern w:val="2"/>
          <w:lang w:val="nl-NL" w:eastAsia="ko-KR"/>
        </w:rPr>
        <w:t xml:space="preserve">This is obviously straightforward as the UE/gNB have knowledge about the TDD patterns. However it should be clarified that k1 could not point to any slot in the PUCCH cell pattern if it is not an UL slot. </w:t>
      </w:r>
    </w:p>
    <w:p w14:paraId="21E017D2" w14:textId="2CFE8CFC" w:rsidR="005A0A4C" w:rsidRDefault="005A0A4C" w:rsidP="005A0A4C">
      <w:pPr>
        <w:rPr>
          <w:rFonts w:eastAsia="Malgun Gothic"/>
          <w:bCs/>
          <w:iCs/>
          <w:kern w:val="2"/>
          <w:lang w:val="nl-NL" w:eastAsia="ko-KR"/>
        </w:rPr>
      </w:pPr>
    </w:p>
    <w:p w14:paraId="3C737424" w14:textId="77777777" w:rsidR="005A0A4C" w:rsidRPr="005A0A4C" w:rsidRDefault="005A0A4C" w:rsidP="005A0A4C">
      <w:pPr>
        <w:rPr>
          <w:rFonts w:eastAsia="Malgun Gothic"/>
          <w:bCs/>
          <w:iCs/>
          <w:kern w:val="2"/>
          <w:lang w:val="en-GB" w:eastAsia="ko-KR"/>
        </w:rPr>
      </w:pPr>
    </w:p>
    <w:p w14:paraId="7B21D02E" w14:textId="77777777" w:rsidR="00301A7B" w:rsidRPr="00301A7B" w:rsidRDefault="00301A7B" w:rsidP="00301A7B">
      <w:pPr>
        <w:pStyle w:val="ListParagraph"/>
        <w:spacing w:after="0" w:line="240" w:lineRule="auto"/>
        <w:ind w:left="0"/>
        <w:contextualSpacing w:val="0"/>
        <w:jc w:val="both"/>
        <w:rPr>
          <w:rFonts w:eastAsia="Malgun Gothic"/>
          <w:bCs/>
          <w:iCs/>
          <w:kern w:val="2"/>
          <w:lang w:val="en-GB" w:eastAsia="ko-KR"/>
        </w:rPr>
      </w:pPr>
    </w:p>
    <w:p w14:paraId="6C9AB20C" w14:textId="77777777" w:rsidR="00301A7B" w:rsidRPr="005A6B84" w:rsidRDefault="00301A7B" w:rsidP="00301A7B">
      <w:pPr>
        <w:ind w:left="360"/>
        <w:jc w:val="both"/>
        <w:rPr>
          <w:rFonts w:eastAsia="Malgun Gothic"/>
          <w:bCs/>
          <w:iCs/>
          <w:kern w:val="2"/>
          <w:lang w:eastAsia="ko-KR"/>
        </w:rPr>
      </w:pPr>
      <w:r>
        <w:rPr>
          <w:rFonts w:eastAsia="Malgun Gothic"/>
          <w:bCs/>
          <w:iCs/>
          <w:kern w:val="2"/>
          <w:lang w:eastAsia="ko-KR"/>
        </w:rPr>
        <w:t xml:space="preserve"> </w:t>
      </w:r>
    </w:p>
    <w:p w14:paraId="1E41824E" w14:textId="2F81CAA0" w:rsidR="001F5046" w:rsidRPr="003269B4" w:rsidRDefault="001F5046" w:rsidP="0051423F">
      <w:pPr>
        <w:pStyle w:val="Heading1"/>
        <w:jc w:val="both"/>
        <w:rPr>
          <w:lang w:val="en-US"/>
        </w:rPr>
      </w:pPr>
      <w:r w:rsidRPr="003269B4">
        <w:rPr>
          <w:lang w:val="en-US" w:eastAsia="zh-TW"/>
        </w:rPr>
        <w:t>Conclusion</w:t>
      </w:r>
    </w:p>
    <w:p w14:paraId="0C8C116E" w14:textId="6231CF24" w:rsidR="004A2178" w:rsidRDefault="004002CE" w:rsidP="006748DE">
      <w:pPr>
        <w:spacing w:after="120"/>
        <w:jc w:val="both"/>
        <w:textAlignment w:val="center"/>
      </w:pPr>
      <w:r w:rsidRPr="003269B4">
        <w:t>In this contribution,</w:t>
      </w:r>
      <w:r w:rsidR="000129EC" w:rsidRPr="003269B4">
        <w:t xml:space="preserve"> we have made </w:t>
      </w:r>
      <w:r w:rsidR="004A2178" w:rsidRPr="003269B4">
        <w:t>the following</w:t>
      </w:r>
      <w:r w:rsidR="00BB28F6" w:rsidRPr="003269B4">
        <w:t xml:space="preserve"> </w:t>
      </w:r>
      <w:r w:rsidR="004A2178" w:rsidRPr="003269B4">
        <w:t>proposals:</w:t>
      </w:r>
    </w:p>
    <w:p w14:paraId="430341FE" w14:textId="77777777" w:rsidR="002A4059" w:rsidRDefault="002A4059" w:rsidP="002A4059">
      <w:pPr>
        <w:rPr>
          <w:lang w:val="en-AU"/>
        </w:rPr>
      </w:pPr>
    </w:p>
    <w:p w14:paraId="6F07951F" w14:textId="77777777" w:rsidR="002A4059" w:rsidRPr="00F75AC8" w:rsidRDefault="002A4059" w:rsidP="002A4059">
      <w:pPr>
        <w:pStyle w:val="ListParagraph"/>
        <w:numPr>
          <w:ilvl w:val="0"/>
          <w:numId w:val="34"/>
        </w:numPr>
        <w:spacing w:after="0" w:line="240" w:lineRule="auto"/>
        <w:contextualSpacing w:val="0"/>
        <w:jc w:val="both"/>
        <w:rPr>
          <w:rFonts w:ascii="Times New Roman" w:eastAsia="PMingLiU" w:hAnsi="Times New Roman" w:cs="Times New Roman"/>
          <w:b/>
          <w:i/>
          <w:szCs w:val="20"/>
          <w:lang w:val="en-GB"/>
        </w:rPr>
      </w:pPr>
      <w:r w:rsidRPr="0027630C">
        <w:rPr>
          <w:rFonts w:eastAsia="PMingLiU" w:cs="Times New Roman"/>
          <w:b/>
          <w:i/>
          <w:lang w:val="en-AU" w:eastAsia="en-US"/>
        </w:rPr>
        <w:t>PUCCH carriers in a PUCCH group should have the same slot/sub-slot configurations</w:t>
      </w:r>
      <w:r>
        <w:rPr>
          <w:rFonts w:eastAsia="PMingLiU" w:cs="Times New Roman"/>
          <w:b/>
          <w:i/>
          <w:lang w:val="en-AU" w:eastAsia="en-US"/>
        </w:rPr>
        <w:t>.</w:t>
      </w:r>
    </w:p>
    <w:p w14:paraId="10F0BD07" w14:textId="77777777" w:rsidR="002A4059" w:rsidRDefault="002A4059" w:rsidP="002A4059">
      <w:pPr>
        <w:rPr>
          <w:lang w:val="en-AU"/>
        </w:rPr>
      </w:pPr>
    </w:p>
    <w:p w14:paraId="7E906545" w14:textId="77777777" w:rsidR="002A4059" w:rsidRDefault="002A4059" w:rsidP="002A4059">
      <w:pPr>
        <w:pStyle w:val="ListParagraph"/>
        <w:numPr>
          <w:ilvl w:val="0"/>
          <w:numId w:val="34"/>
        </w:numPr>
        <w:spacing w:after="0" w:line="240" w:lineRule="auto"/>
        <w:contextualSpacing w:val="0"/>
        <w:jc w:val="both"/>
        <w:rPr>
          <w:rFonts w:ascii="Times New Roman" w:eastAsia="PMingLiU" w:hAnsi="Times New Roman" w:cs="Times New Roman"/>
          <w:b/>
          <w:i/>
          <w:szCs w:val="20"/>
          <w:lang w:val="en-GB"/>
        </w:rPr>
      </w:pPr>
      <w:r w:rsidRPr="0027630C">
        <w:rPr>
          <w:rFonts w:eastAsia="PMingLiU" w:cs="Times New Roman"/>
          <w:b/>
          <w:i/>
          <w:lang w:val="en-AU" w:eastAsia="en-US"/>
        </w:rPr>
        <w:t xml:space="preserve">PUCCH </w:t>
      </w:r>
      <w:r>
        <w:rPr>
          <w:rFonts w:eastAsia="PMingLiU" w:cs="Times New Roman"/>
          <w:b/>
          <w:i/>
          <w:lang w:val="en-AU" w:eastAsia="en-US"/>
        </w:rPr>
        <w:t xml:space="preserve">carrier switching between carriers of different numerologies to be supported as a UE capability. </w:t>
      </w:r>
    </w:p>
    <w:p w14:paraId="0489FCF5" w14:textId="77777777" w:rsidR="002A4059" w:rsidRDefault="0027630C" w:rsidP="002A4059">
      <w:pPr>
        <w:pStyle w:val="ListParagraph"/>
        <w:numPr>
          <w:ilvl w:val="0"/>
          <w:numId w:val="34"/>
        </w:numPr>
        <w:spacing w:after="0" w:line="240" w:lineRule="auto"/>
        <w:contextualSpacing w:val="0"/>
        <w:jc w:val="both"/>
        <w:rPr>
          <w:rFonts w:ascii="Times New Roman" w:eastAsia="PMingLiU" w:hAnsi="Times New Roman" w:cs="Times New Roman"/>
          <w:b/>
          <w:i/>
          <w:szCs w:val="20"/>
          <w:lang w:val="en-GB"/>
        </w:rPr>
      </w:pPr>
      <w:r w:rsidRPr="0027630C">
        <w:rPr>
          <w:rFonts w:eastAsia="PMingLiU" w:cs="Times New Roman"/>
          <w:b/>
          <w:i/>
          <w:lang w:val="en-AU" w:eastAsia="en-US"/>
        </w:rPr>
        <w:t>In the largest T</w:t>
      </w:r>
      <w:r w:rsidRPr="0027630C">
        <w:rPr>
          <w:rFonts w:eastAsia="PMingLiU" w:cs="Times New Roman"/>
          <w:b/>
          <w:i/>
          <w:vertAlign w:val="subscript"/>
          <w:lang w:val="en-AU" w:eastAsia="en-US"/>
        </w:rPr>
        <w:t xml:space="preserve">proc,1 </w:t>
      </w:r>
      <w:r w:rsidRPr="0027630C">
        <w:rPr>
          <w:rFonts w:eastAsia="PMingLiU" w:cs="Times New Roman"/>
          <w:b/>
          <w:i/>
          <w:lang w:val="en-AU" w:eastAsia="en-US"/>
        </w:rPr>
        <w:t>calculation, µ</w:t>
      </w:r>
      <w:r w:rsidRPr="0027630C">
        <w:rPr>
          <w:rFonts w:eastAsia="PMingLiU" w:cs="Times New Roman"/>
          <w:b/>
          <w:i/>
          <w:vertAlign w:val="subscript"/>
          <w:lang w:val="en-AU" w:eastAsia="en-US"/>
        </w:rPr>
        <w:t>UL</w:t>
      </w:r>
      <w:r w:rsidRPr="0027630C">
        <w:rPr>
          <w:rFonts w:eastAsia="PMingLiU" w:cs="Times New Roman"/>
          <w:b/>
          <w:i/>
          <w:lang w:val="en-AU" w:eastAsia="en-US"/>
        </w:rPr>
        <w:t xml:space="preserve"> could be defined as the smallest numerology across all PUCCH cells in the PUCCH group.</w:t>
      </w:r>
      <w:r w:rsidRPr="0027630C">
        <w:rPr>
          <w:rFonts w:eastAsia="PMingLiU" w:cs="Times New Roman"/>
          <w:lang w:val="en-AU" w:eastAsia="en-US"/>
        </w:rPr>
        <w:t xml:space="preserve"> </w:t>
      </w:r>
      <w:r w:rsidRPr="0027630C">
        <w:rPr>
          <w:rFonts w:eastAsia="PMingLiU" w:cs="Times New Roman"/>
          <w:i/>
          <w:iCs/>
          <w:lang w:val="en-GB" w:eastAsia="en-US"/>
        </w:rPr>
        <w:t xml:space="preserve"> </w:t>
      </w:r>
    </w:p>
    <w:p w14:paraId="3CBA0444" w14:textId="77777777" w:rsidR="002A4059" w:rsidRDefault="002A4059" w:rsidP="002A4059">
      <w:pPr>
        <w:rPr>
          <w:lang w:val="en-AU"/>
        </w:rPr>
      </w:pPr>
    </w:p>
    <w:p w14:paraId="4742868F" w14:textId="77777777" w:rsidR="002A4059" w:rsidRPr="0045194D" w:rsidRDefault="002A4059" w:rsidP="002A4059">
      <w:pPr>
        <w:pStyle w:val="ListParagraph"/>
        <w:numPr>
          <w:ilvl w:val="0"/>
          <w:numId w:val="34"/>
        </w:numPr>
        <w:spacing w:after="0" w:line="240" w:lineRule="auto"/>
        <w:contextualSpacing w:val="0"/>
        <w:jc w:val="both"/>
        <w:rPr>
          <w:b/>
          <w:i/>
          <w:lang w:val="en-AU" w:eastAsia="en-US"/>
        </w:rPr>
      </w:pPr>
      <w:r w:rsidRPr="0045194D">
        <w:rPr>
          <w:b/>
          <w:i/>
          <w:lang w:val="en-AU" w:eastAsia="en-US"/>
        </w:rPr>
        <w:t xml:space="preserve">Type 1 HARQ-ACK codebook construction is based on the k1 set(s) </w:t>
      </w:r>
    </w:p>
    <w:p w14:paraId="5E30FE54" w14:textId="77777777" w:rsidR="002A4059" w:rsidRPr="0045194D" w:rsidRDefault="002A4059" w:rsidP="002A4059">
      <w:pPr>
        <w:pStyle w:val="ListParagraph"/>
        <w:numPr>
          <w:ilvl w:val="0"/>
          <w:numId w:val="32"/>
        </w:numPr>
        <w:rPr>
          <w:b/>
          <w:i/>
          <w:lang w:val="en-AU" w:eastAsia="en-US"/>
        </w:rPr>
      </w:pPr>
      <w:r w:rsidRPr="0045194D">
        <w:rPr>
          <w:b/>
          <w:i/>
          <w:lang w:val="en-AU" w:eastAsia="en-US"/>
        </w:rPr>
        <w:t xml:space="preserve">of the </w:t>
      </w:r>
      <w:proofErr w:type="spellStart"/>
      <w:r w:rsidRPr="0045194D">
        <w:rPr>
          <w:b/>
          <w:i/>
          <w:lang w:val="en-AU" w:eastAsia="en-US"/>
        </w:rPr>
        <w:t>PCell</w:t>
      </w:r>
      <w:proofErr w:type="spellEnd"/>
      <w:r w:rsidRPr="0045194D">
        <w:rPr>
          <w:b/>
          <w:i/>
          <w:lang w:val="en-AU" w:eastAsia="en-US"/>
        </w:rPr>
        <w:t xml:space="preserve"> / </w:t>
      </w:r>
      <w:proofErr w:type="spellStart"/>
      <w:r w:rsidRPr="0045194D">
        <w:rPr>
          <w:b/>
          <w:i/>
          <w:lang w:val="en-AU" w:eastAsia="en-US"/>
        </w:rPr>
        <w:t>SPCell</w:t>
      </w:r>
      <w:proofErr w:type="spellEnd"/>
      <w:r w:rsidRPr="0045194D">
        <w:rPr>
          <w:b/>
          <w:i/>
          <w:lang w:val="en-AU" w:eastAsia="en-US"/>
        </w:rPr>
        <w:t xml:space="preserve"> / PUCCH </w:t>
      </w:r>
      <w:proofErr w:type="spellStart"/>
      <w:r w:rsidRPr="0045194D">
        <w:rPr>
          <w:b/>
          <w:i/>
          <w:lang w:val="en-AU" w:eastAsia="en-US"/>
        </w:rPr>
        <w:t>Scell</w:t>
      </w:r>
      <w:proofErr w:type="spellEnd"/>
      <w:r w:rsidRPr="0045194D">
        <w:rPr>
          <w:b/>
          <w:i/>
          <w:lang w:val="en-AU" w:eastAsia="en-US"/>
        </w:rPr>
        <w:t xml:space="preserve"> for semi-static PUCCH cell switching; and</w:t>
      </w:r>
    </w:p>
    <w:p w14:paraId="1899C950" w14:textId="77777777" w:rsidR="002A4059" w:rsidRPr="0045194D" w:rsidRDefault="002A4059" w:rsidP="002A4059">
      <w:pPr>
        <w:pStyle w:val="ListParagraph"/>
        <w:numPr>
          <w:ilvl w:val="0"/>
          <w:numId w:val="32"/>
        </w:numPr>
        <w:spacing w:after="0" w:line="240" w:lineRule="auto"/>
        <w:rPr>
          <w:rFonts w:eastAsia="PMingLiU" w:cs="Times New Roman"/>
          <w:b/>
          <w:i/>
          <w:lang w:val="en-AU" w:eastAsia="en-US"/>
        </w:rPr>
      </w:pPr>
      <w:r w:rsidRPr="0045194D">
        <w:rPr>
          <w:rFonts w:eastAsia="PMingLiU" w:cs="Times New Roman"/>
          <w:b/>
          <w:i/>
          <w:lang w:val="en-AU" w:eastAsia="en-US"/>
        </w:rPr>
        <w:lastRenderedPageBreak/>
        <w:t xml:space="preserve">of the dynamically indicated PUCCH cell for dynamic PUCCH cell switching </w:t>
      </w:r>
    </w:p>
    <w:p w14:paraId="5ECCD202" w14:textId="77777777" w:rsidR="002A4059" w:rsidRPr="007A559C" w:rsidRDefault="002A4059" w:rsidP="002A4059">
      <w:pPr>
        <w:ind w:left="360"/>
        <w:jc w:val="both"/>
        <w:rPr>
          <w:rFonts w:eastAsia="Malgun Gothic"/>
          <w:bCs/>
          <w:iCs/>
          <w:kern w:val="2"/>
          <w:lang w:eastAsia="ko-KR"/>
        </w:rPr>
      </w:pPr>
    </w:p>
    <w:p w14:paraId="72A18FA8" w14:textId="77777777" w:rsidR="002A4059" w:rsidRPr="007A559C" w:rsidRDefault="002A4059" w:rsidP="002A4059">
      <w:pPr>
        <w:pStyle w:val="ListParagraph"/>
        <w:numPr>
          <w:ilvl w:val="0"/>
          <w:numId w:val="34"/>
        </w:numPr>
        <w:spacing w:after="0" w:line="240" w:lineRule="auto"/>
        <w:contextualSpacing w:val="0"/>
        <w:jc w:val="both"/>
        <w:rPr>
          <w:rFonts w:eastAsia="Malgun Gothic"/>
          <w:bCs/>
          <w:iCs/>
          <w:kern w:val="2"/>
          <w:lang w:eastAsia="ko-KR"/>
        </w:rPr>
      </w:pPr>
      <w:r w:rsidRPr="007A559C">
        <w:rPr>
          <w:rFonts w:ascii="Times New Roman" w:eastAsia="PMingLiU" w:hAnsi="Times New Roman" w:cs="Times New Roman"/>
          <w:b/>
          <w:bCs/>
          <w:i/>
          <w:szCs w:val="20"/>
          <w:lang w:val="en-GB"/>
        </w:rPr>
        <w:t xml:space="preserve">HARQ-ACK codebook per PUCCH carrier to be supported. </w:t>
      </w:r>
    </w:p>
    <w:p w14:paraId="3B1126AE" w14:textId="77777777" w:rsidR="002A4059" w:rsidRDefault="002A4059" w:rsidP="002A4059">
      <w:pPr>
        <w:ind w:left="360"/>
        <w:jc w:val="both"/>
        <w:rPr>
          <w:rFonts w:eastAsia="Malgun Gothic"/>
          <w:bCs/>
          <w:iCs/>
          <w:kern w:val="2"/>
          <w:lang w:eastAsia="ko-KR"/>
        </w:rPr>
      </w:pPr>
    </w:p>
    <w:p w14:paraId="1C05A46D" w14:textId="77777777" w:rsidR="002A4059" w:rsidRPr="007A559C" w:rsidRDefault="002A4059" w:rsidP="002A4059">
      <w:pPr>
        <w:pStyle w:val="ListParagraph"/>
        <w:numPr>
          <w:ilvl w:val="0"/>
          <w:numId w:val="34"/>
        </w:numPr>
        <w:spacing w:after="0" w:line="240" w:lineRule="auto"/>
        <w:contextualSpacing w:val="0"/>
        <w:jc w:val="both"/>
        <w:rPr>
          <w:rFonts w:eastAsia="Malgun Gothic"/>
          <w:bCs/>
          <w:iCs/>
          <w:kern w:val="2"/>
          <w:lang w:eastAsia="ko-KR"/>
        </w:rPr>
      </w:pPr>
      <w:r w:rsidRPr="00190BA0">
        <w:rPr>
          <w:rFonts w:ascii="Times New Roman" w:eastAsia="PMingLiU" w:hAnsi="Times New Roman" w:cs="Times New Roman"/>
          <w:b/>
          <w:bCs/>
          <w:i/>
          <w:szCs w:val="20"/>
          <w:lang w:val="en-GB"/>
        </w:rPr>
        <w:t xml:space="preserve"> </w:t>
      </w:r>
      <w:r w:rsidRPr="007A559C">
        <w:rPr>
          <w:rFonts w:ascii="Times New Roman" w:eastAsia="PMingLiU" w:hAnsi="Times New Roman" w:cs="Times New Roman"/>
          <w:b/>
          <w:bCs/>
          <w:i/>
          <w:szCs w:val="20"/>
          <w:lang w:val="en-GB"/>
        </w:rPr>
        <w:t xml:space="preserve">If LP-PUCCH transmission is overlapping with HP-CG-PUSCH, the UE prioritizes the transmission of PUSCH and the </w:t>
      </w:r>
      <w:proofErr w:type="spellStart"/>
      <w:r w:rsidRPr="007A559C">
        <w:rPr>
          <w:rFonts w:ascii="Times New Roman" w:eastAsia="PMingLiU" w:hAnsi="Times New Roman" w:cs="Times New Roman"/>
          <w:b/>
          <w:bCs/>
          <w:i/>
          <w:szCs w:val="20"/>
          <w:lang w:val="en-GB"/>
        </w:rPr>
        <w:t>gNB</w:t>
      </w:r>
      <w:proofErr w:type="spellEnd"/>
      <w:r w:rsidRPr="007A559C">
        <w:rPr>
          <w:rFonts w:ascii="Times New Roman" w:eastAsia="PMingLiU" w:hAnsi="Times New Roman" w:cs="Times New Roman"/>
          <w:b/>
          <w:bCs/>
          <w:i/>
          <w:szCs w:val="20"/>
          <w:lang w:val="en-GB"/>
        </w:rPr>
        <w:t xml:space="preserve"> needs to re-schedule the PUCCH transmission on different or same carrier. For HP-PUCCH re-use Rel-16 prioritization rules.</w:t>
      </w:r>
    </w:p>
    <w:p w14:paraId="1F819A74" w14:textId="77777777" w:rsidR="002A4059" w:rsidRPr="00EC5387" w:rsidRDefault="002A4059" w:rsidP="002A4059">
      <w:pPr>
        <w:rPr>
          <w:lang w:val="x-none"/>
        </w:rPr>
      </w:pPr>
    </w:p>
    <w:p w14:paraId="5B387463" w14:textId="77777777" w:rsidR="008E1395" w:rsidRPr="00D53459" w:rsidRDefault="008E1395" w:rsidP="008E1395">
      <w:pPr>
        <w:rPr>
          <w:lang w:val="x-none"/>
        </w:rPr>
      </w:pPr>
    </w:p>
    <w:p w14:paraId="5230B231" w14:textId="77B14955" w:rsidR="000129EC" w:rsidRPr="00301A7B" w:rsidRDefault="000129EC" w:rsidP="00500936">
      <w:pPr>
        <w:jc w:val="both"/>
        <w:rPr>
          <w:b/>
          <w:i/>
          <w:lang w:val="x-none"/>
        </w:rPr>
      </w:pPr>
    </w:p>
    <w:p w14:paraId="3B838773" w14:textId="77777777" w:rsidR="001F5046" w:rsidRPr="003269B4" w:rsidRDefault="001F5046" w:rsidP="001F5046">
      <w:pPr>
        <w:pStyle w:val="Heading1"/>
        <w:jc w:val="both"/>
        <w:rPr>
          <w:lang w:val="en-US"/>
        </w:rPr>
      </w:pPr>
      <w:r w:rsidRPr="003269B4">
        <w:rPr>
          <w:rFonts w:hint="eastAsia"/>
          <w:lang w:val="en-US" w:eastAsia="zh-TW"/>
        </w:rPr>
        <w:t>References</w:t>
      </w:r>
    </w:p>
    <w:p w14:paraId="4065B2A5" w14:textId="73EE5C2B" w:rsidR="00B43B9E" w:rsidRPr="003269B4" w:rsidRDefault="00B43B9E" w:rsidP="00B43B9E">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3" w:name="_Ref16677548"/>
      <w:bookmarkStart w:id="14" w:name="_Ref534894790"/>
      <w:bookmarkStart w:id="15" w:name="_Ref481672677"/>
      <w:r w:rsidRPr="003269B4">
        <w:rPr>
          <w:rFonts w:ascii="Times New Roman" w:eastAsia="PMingLiU" w:hAnsi="Times New Roman" w:cs="Times New Roman"/>
          <w:sz w:val="20"/>
          <w:szCs w:val="20"/>
          <w:lang w:val="en-US"/>
        </w:rPr>
        <w:t xml:space="preserve"> </w:t>
      </w:r>
      <w:bookmarkStart w:id="16" w:name="_Ref47346549"/>
      <w:r w:rsidRPr="003269B4">
        <w:rPr>
          <w:rFonts w:ascii="Times New Roman" w:eastAsia="PMingLiU" w:hAnsi="Times New Roman" w:cs="Times New Roman"/>
          <w:sz w:val="20"/>
          <w:szCs w:val="20"/>
          <w:lang w:val="en-US"/>
        </w:rPr>
        <w:t>RP-201310 “Revised WID: Enhanced Industrial Internet of Things (IoT) and ultra-reliable and low latency communication (URLLC) support for NR” Nokia, Nokia Shanghai Bell, 3GPP TSG RAN Meeting #88e.</w:t>
      </w:r>
      <w:bookmarkEnd w:id="16"/>
    </w:p>
    <w:p w14:paraId="2611FECD" w14:textId="0076E939" w:rsidR="00C26D83" w:rsidRPr="003269B4" w:rsidRDefault="00C26D83" w:rsidP="00B43B9E">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7" w:name="_Ref54017729"/>
      <w:r w:rsidRPr="003269B4">
        <w:rPr>
          <w:rFonts w:ascii="Times New Roman" w:eastAsia="PMingLiU" w:hAnsi="Times New Roman" w:cs="Times New Roman"/>
          <w:sz w:val="20"/>
          <w:szCs w:val="20"/>
          <w:lang w:val="en-US"/>
        </w:rPr>
        <w:t>R1-</w:t>
      </w:r>
      <w:r w:rsidRPr="003269B4">
        <w:rPr>
          <w:rFonts w:ascii="Times New Roman" w:eastAsia="PMingLiU" w:hAnsi="Times New Roman" w:cs="Times New Roman" w:hint="eastAsia"/>
          <w:sz w:val="20"/>
          <w:szCs w:val="20"/>
          <w:lang w:val="en-US"/>
        </w:rPr>
        <w:t>2007448</w:t>
      </w:r>
      <w:r w:rsidRPr="003269B4">
        <w:rPr>
          <w:rFonts w:ascii="Times New Roman" w:eastAsia="PMingLiU" w:hAnsi="Times New Roman" w:cs="Times New Roman"/>
          <w:sz w:val="20"/>
          <w:szCs w:val="20"/>
          <w:lang w:val="en-US"/>
        </w:rPr>
        <w:t xml:space="preserve"> “Summary#</w:t>
      </w:r>
      <w:r w:rsidRPr="003269B4">
        <w:rPr>
          <w:rFonts w:ascii="Times New Roman" w:eastAsia="PMingLiU" w:hAnsi="Times New Roman" w:cs="Times New Roman" w:hint="eastAsia"/>
          <w:sz w:val="20"/>
          <w:szCs w:val="20"/>
          <w:lang w:val="en-US"/>
        </w:rPr>
        <w:t>3</w:t>
      </w:r>
      <w:r w:rsidRPr="003269B4">
        <w:rPr>
          <w:rFonts w:ascii="Times New Roman" w:eastAsia="PMingLiU" w:hAnsi="Times New Roman" w:cs="Times New Roman"/>
          <w:sz w:val="20"/>
          <w:szCs w:val="20"/>
          <w:lang w:val="en-US"/>
        </w:rPr>
        <w:t xml:space="preserve"> of email thread [102-e-NR-L1enh_URLLC-UCI_Enh-0</w:t>
      </w:r>
      <w:r w:rsidRPr="003269B4">
        <w:rPr>
          <w:rFonts w:ascii="Times New Roman" w:eastAsia="PMingLiU" w:hAnsi="Times New Roman" w:cs="Times New Roman" w:hint="eastAsia"/>
          <w:sz w:val="20"/>
          <w:szCs w:val="20"/>
          <w:lang w:val="en-US"/>
        </w:rPr>
        <w:t>2</w:t>
      </w:r>
      <w:r w:rsidRPr="003269B4">
        <w:rPr>
          <w:rFonts w:ascii="Times New Roman" w:eastAsia="PMingLiU" w:hAnsi="Times New Roman" w:cs="Times New Roman"/>
          <w:sz w:val="20"/>
          <w:szCs w:val="20"/>
          <w:lang w:val="en-US"/>
        </w:rPr>
        <w:t>]”, Oppo, 3GPP TSG RAN WG1 #</w:t>
      </w:r>
      <w:r w:rsidRPr="003269B4">
        <w:rPr>
          <w:rFonts w:ascii="Times New Roman" w:eastAsia="PMingLiU" w:hAnsi="Times New Roman" w:cs="Times New Roman" w:hint="eastAsia"/>
          <w:sz w:val="20"/>
          <w:szCs w:val="20"/>
          <w:lang w:val="en-US"/>
        </w:rPr>
        <w:t>102-e</w:t>
      </w:r>
      <w:r w:rsidRPr="003269B4">
        <w:rPr>
          <w:rFonts w:ascii="Times New Roman" w:eastAsia="PMingLiU" w:hAnsi="Times New Roman" w:cs="Times New Roman"/>
          <w:sz w:val="20"/>
          <w:szCs w:val="20"/>
          <w:lang w:val="en-US"/>
        </w:rPr>
        <w:t>.</w:t>
      </w:r>
      <w:bookmarkEnd w:id="17"/>
    </w:p>
    <w:p w14:paraId="1013B8BF" w14:textId="1ED76BCD" w:rsidR="006336CB" w:rsidRPr="003269B4" w:rsidRDefault="006336CB" w:rsidP="00B43B9E">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8" w:name="_Ref61711008"/>
      <w:r w:rsidRPr="003269B4">
        <w:rPr>
          <w:rFonts w:ascii="Times New Roman" w:eastAsia="PMingLiU" w:hAnsi="Times New Roman" w:cs="Times New Roman"/>
          <w:sz w:val="20"/>
          <w:szCs w:val="20"/>
          <w:lang w:val="en-US"/>
        </w:rPr>
        <w:t>RAN1#103e chairman notes.</w:t>
      </w:r>
      <w:bookmarkEnd w:id="18"/>
    </w:p>
    <w:p w14:paraId="6C8748AA" w14:textId="5EE22788" w:rsidR="00D36877" w:rsidRDefault="00D36877" w:rsidP="00C32736">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19" w:name="_Ref68165704"/>
      <w:r w:rsidRPr="003269B4">
        <w:rPr>
          <w:rFonts w:ascii="Times New Roman" w:eastAsia="PMingLiU" w:hAnsi="Times New Roman" w:cs="Times New Roman"/>
          <w:sz w:val="20"/>
          <w:szCs w:val="20"/>
          <w:lang w:val="en-US"/>
        </w:rPr>
        <w:t>RAN1#104e chairman notes.</w:t>
      </w:r>
      <w:bookmarkEnd w:id="19"/>
    </w:p>
    <w:p w14:paraId="215D5B71" w14:textId="5D6A04AD" w:rsidR="00725364" w:rsidRPr="00725364" w:rsidRDefault="00725364" w:rsidP="003D3BBB">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20" w:name="_Ref78987873"/>
      <w:r w:rsidRPr="00725364">
        <w:rPr>
          <w:rFonts w:ascii="Times New Roman" w:eastAsia="PMingLiU" w:hAnsi="Times New Roman" w:cs="Times New Roman"/>
          <w:sz w:val="20"/>
          <w:szCs w:val="20"/>
          <w:lang w:val="en-US"/>
        </w:rPr>
        <w:t>RAN1#104bis-e chairman notes.</w:t>
      </w:r>
      <w:bookmarkEnd w:id="20"/>
    </w:p>
    <w:p w14:paraId="720AE4F4" w14:textId="3DD11BE9" w:rsidR="000E54D9" w:rsidRDefault="000E54D9" w:rsidP="00CD54BC">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21" w:name="_Ref77769965"/>
      <w:r w:rsidRPr="003269B4">
        <w:rPr>
          <w:rFonts w:ascii="Times New Roman" w:eastAsia="PMingLiU" w:hAnsi="Times New Roman" w:cs="Times New Roman"/>
          <w:sz w:val="20"/>
          <w:szCs w:val="20"/>
          <w:lang w:val="en-US"/>
        </w:rPr>
        <w:t>RAN1#105e chairman notes.</w:t>
      </w:r>
      <w:bookmarkEnd w:id="21"/>
    </w:p>
    <w:p w14:paraId="17AF82F7" w14:textId="40F67368" w:rsidR="00EE103F" w:rsidRDefault="00EE103F" w:rsidP="00AC4CA9">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22" w:name="_Ref83398614"/>
      <w:r w:rsidRPr="00EE103F">
        <w:rPr>
          <w:rFonts w:ascii="Times New Roman" w:eastAsia="PMingLiU" w:hAnsi="Times New Roman" w:cs="Times New Roman"/>
          <w:sz w:val="20"/>
          <w:szCs w:val="20"/>
          <w:lang w:val="en-US"/>
        </w:rPr>
        <w:t>RAN1#106e chairman notes.</w:t>
      </w:r>
      <w:bookmarkEnd w:id="22"/>
    </w:p>
    <w:p w14:paraId="0BADF685" w14:textId="2BD6F42E" w:rsidR="00C3570D" w:rsidRPr="00EE103F" w:rsidRDefault="00C3570D" w:rsidP="00C3570D">
      <w:pPr>
        <w:pStyle w:val="ListParagraph"/>
        <w:numPr>
          <w:ilvl w:val="0"/>
          <w:numId w:val="1"/>
        </w:numPr>
        <w:spacing w:after="0"/>
        <w:ind w:left="357" w:hanging="357"/>
        <w:jc w:val="both"/>
        <w:rPr>
          <w:rFonts w:ascii="Times New Roman" w:eastAsia="PMingLiU" w:hAnsi="Times New Roman" w:cs="Times New Roman"/>
          <w:sz w:val="20"/>
          <w:szCs w:val="20"/>
          <w:lang w:val="en-US"/>
        </w:rPr>
      </w:pPr>
      <w:r w:rsidRPr="00EE103F">
        <w:rPr>
          <w:rFonts w:ascii="Times New Roman" w:eastAsia="PMingLiU" w:hAnsi="Times New Roman" w:cs="Times New Roman"/>
          <w:sz w:val="20"/>
          <w:szCs w:val="20"/>
          <w:lang w:val="en-US"/>
        </w:rPr>
        <w:t>RAN1#106</w:t>
      </w:r>
      <w:r>
        <w:rPr>
          <w:rFonts w:ascii="Times New Roman" w:eastAsia="PMingLiU" w:hAnsi="Times New Roman" w:cs="Times New Roman"/>
          <w:sz w:val="20"/>
          <w:szCs w:val="20"/>
          <w:lang w:val="en-US"/>
        </w:rPr>
        <w:t>bis-</w:t>
      </w:r>
      <w:r w:rsidRPr="00EE103F">
        <w:rPr>
          <w:rFonts w:ascii="Times New Roman" w:eastAsia="PMingLiU" w:hAnsi="Times New Roman" w:cs="Times New Roman"/>
          <w:sz w:val="20"/>
          <w:szCs w:val="20"/>
          <w:lang w:val="en-US"/>
        </w:rPr>
        <w:t>e chairman notes.</w:t>
      </w:r>
    </w:p>
    <w:p w14:paraId="59757FA0" w14:textId="77777777" w:rsidR="00C3570D" w:rsidRPr="00EE103F" w:rsidRDefault="00C3570D" w:rsidP="00C3570D">
      <w:pPr>
        <w:pStyle w:val="ListParagraph"/>
        <w:spacing w:after="0"/>
        <w:ind w:left="357"/>
        <w:jc w:val="both"/>
        <w:rPr>
          <w:rFonts w:ascii="Times New Roman" w:eastAsia="PMingLiU" w:hAnsi="Times New Roman" w:cs="Times New Roman"/>
          <w:sz w:val="20"/>
          <w:szCs w:val="20"/>
          <w:lang w:val="en-US"/>
        </w:rPr>
      </w:pPr>
    </w:p>
    <w:p w14:paraId="0E7BD9F8" w14:textId="77777777" w:rsidR="00B43B9E" w:rsidRPr="003269B4" w:rsidRDefault="00B43B9E" w:rsidP="00B43B9E">
      <w:pPr>
        <w:pStyle w:val="ListParagraph"/>
        <w:spacing w:after="0"/>
        <w:ind w:left="357"/>
        <w:jc w:val="both"/>
        <w:rPr>
          <w:rFonts w:ascii="Times New Roman" w:eastAsia="PMingLiU" w:hAnsi="Times New Roman" w:cs="Times New Roman"/>
          <w:sz w:val="20"/>
          <w:szCs w:val="20"/>
          <w:lang w:val="en-US"/>
        </w:rPr>
      </w:pPr>
    </w:p>
    <w:p w14:paraId="19C060DA" w14:textId="77777777" w:rsidR="00BA3EFF" w:rsidRPr="003269B4" w:rsidRDefault="00BA3EFF" w:rsidP="00BA3EFF">
      <w:pPr>
        <w:jc w:val="both"/>
      </w:pPr>
    </w:p>
    <w:p w14:paraId="4D234B56" w14:textId="77777777" w:rsidR="00BA3EFF" w:rsidRPr="003269B4" w:rsidRDefault="00BA3EFF" w:rsidP="00BA3EFF">
      <w:pPr>
        <w:jc w:val="both"/>
      </w:pPr>
    </w:p>
    <w:bookmarkEnd w:id="13"/>
    <w:bookmarkEnd w:id="14"/>
    <w:bookmarkEnd w:id="15"/>
    <w:p w14:paraId="15A6E558" w14:textId="77777777" w:rsidR="00BA3EFF" w:rsidRPr="003269B4" w:rsidRDefault="00BA3EFF" w:rsidP="00BA3EFF">
      <w:pPr>
        <w:jc w:val="both"/>
      </w:pPr>
    </w:p>
    <w:sectPr w:rsidR="00BA3EFF" w:rsidRPr="003269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267B2"/>
    <w:multiLevelType w:val="hybridMultilevel"/>
    <w:tmpl w:val="BF12B796"/>
    <w:lvl w:ilvl="0" w:tplc="9DD6C146">
      <w:start w:val="1"/>
      <w:numFmt w:val="bullet"/>
      <w:lvlText w:val="•"/>
      <w:lvlJc w:val="left"/>
      <w:pPr>
        <w:tabs>
          <w:tab w:val="num" w:pos="720"/>
        </w:tabs>
        <w:ind w:left="720" w:hanging="360"/>
      </w:pPr>
      <w:rPr>
        <w:rFonts w:ascii="Arial" w:hAnsi="Arial" w:hint="default"/>
      </w:rPr>
    </w:lvl>
    <w:lvl w:ilvl="1" w:tplc="1BA60222" w:tentative="1">
      <w:start w:val="1"/>
      <w:numFmt w:val="bullet"/>
      <w:lvlText w:val="•"/>
      <w:lvlJc w:val="left"/>
      <w:pPr>
        <w:tabs>
          <w:tab w:val="num" w:pos="1440"/>
        </w:tabs>
        <w:ind w:left="1440" w:hanging="360"/>
      </w:pPr>
      <w:rPr>
        <w:rFonts w:ascii="Arial" w:hAnsi="Arial" w:hint="default"/>
      </w:rPr>
    </w:lvl>
    <w:lvl w:ilvl="2" w:tplc="26E2043A" w:tentative="1">
      <w:start w:val="1"/>
      <w:numFmt w:val="bullet"/>
      <w:lvlText w:val="•"/>
      <w:lvlJc w:val="left"/>
      <w:pPr>
        <w:tabs>
          <w:tab w:val="num" w:pos="2160"/>
        </w:tabs>
        <w:ind w:left="2160" w:hanging="360"/>
      </w:pPr>
      <w:rPr>
        <w:rFonts w:ascii="Arial" w:hAnsi="Arial" w:hint="default"/>
      </w:rPr>
    </w:lvl>
    <w:lvl w:ilvl="3" w:tplc="927411D4" w:tentative="1">
      <w:start w:val="1"/>
      <w:numFmt w:val="bullet"/>
      <w:lvlText w:val="•"/>
      <w:lvlJc w:val="left"/>
      <w:pPr>
        <w:tabs>
          <w:tab w:val="num" w:pos="2880"/>
        </w:tabs>
        <w:ind w:left="2880" w:hanging="360"/>
      </w:pPr>
      <w:rPr>
        <w:rFonts w:ascii="Arial" w:hAnsi="Arial" w:hint="default"/>
      </w:rPr>
    </w:lvl>
    <w:lvl w:ilvl="4" w:tplc="59C67118" w:tentative="1">
      <w:start w:val="1"/>
      <w:numFmt w:val="bullet"/>
      <w:lvlText w:val="•"/>
      <w:lvlJc w:val="left"/>
      <w:pPr>
        <w:tabs>
          <w:tab w:val="num" w:pos="3600"/>
        </w:tabs>
        <w:ind w:left="3600" w:hanging="360"/>
      </w:pPr>
      <w:rPr>
        <w:rFonts w:ascii="Arial" w:hAnsi="Arial" w:hint="default"/>
      </w:rPr>
    </w:lvl>
    <w:lvl w:ilvl="5" w:tplc="28F47770" w:tentative="1">
      <w:start w:val="1"/>
      <w:numFmt w:val="bullet"/>
      <w:lvlText w:val="•"/>
      <w:lvlJc w:val="left"/>
      <w:pPr>
        <w:tabs>
          <w:tab w:val="num" w:pos="4320"/>
        </w:tabs>
        <w:ind w:left="4320" w:hanging="360"/>
      </w:pPr>
      <w:rPr>
        <w:rFonts w:ascii="Arial" w:hAnsi="Arial" w:hint="default"/>
      </w:rPr>
    </w:lvl>
    <w:lvl w:ilvl="6" w:tplc="78BE6C7C" w:tentative="1">
      <w:start w:val="1"/>
      <w:numFmt w:val="bullet"/>
      <w:lvlText w:val="•"/>
      <w:lvlJc w:val="left"/>
      <w:pPr>
        <w:tabs>
          <w:tab w:val="num" w:pos="5040"/>
        </w:tabs>
        <w:ind w:left="5040" w:hanging="360"/>
      </w:pPr>
      <w:rPr>
        <w:rFonts w:ascii="Arial" w:hAnsi="Arial" w:hint="default"/>
      </w:rPr>
    </w:lvl>
    <w:lvl w:ilvl="7" w:tplc="6CF46B4E" w:tentative="1">
      <w:start w:val="1"/>
      <w:numFmt w:val="bullet"/>
      <w:lvlText w:val="•"/>
      <w:lvlJc w:val="left"/>
      <w:pPr>
        <w:tabs>
          <w:tab w:val="num" w:pos="5760"/>
        </w:tabs>
        <w:ind w:left="5760" w:hanging="360"/>
      </w:pPr>
      <w:rPr>
        <w:rFonts w:ascii="Arial" w:hAnsi="Arial" w:hint="default"/>
      </w:rPr>
    </w:lvl>
    <w:lvl w:ilvl="8" w:tplc="20C8E89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C7978F4"/>
    <w:multiLevelType w:val="hybridMultilevel"/>
    <w:tmpl w:val="EEFA716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D56AB1"/>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907F94"/>
    <w:multiLevelType w:val="multilevel"/>
    <w:tmpl w:val="706EC2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DD735C"/>
    <w:multiLevelType w:val="multilevel"/>
    <w:tmpl w:val="E5962F64"/>
    <w:lvl w:ilvl="0">
      <w:start w:val="1"/>
      <w:numFmt w:val="decimal"/>
      <w:pStyle w:val="Heading1"/>
      <w:lvlText w:val="%1"/>
      <w:lvlJc w:val="left"/>
      <w:pPr>
        <w:tabs>
          <w:tab w:val="num" w:pos="432"/>
        </w:tabs>
        <w:ind w:left="432" w:hanging="432"/>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5D3A18"/>
    <w:multiLevelType w:val="multilevel"/>
    <w:tmpl w:val="F91C2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945A74"/>
    <w:multiLevelType w:val="hybridMultilevel"/>
    <w:tmpl w:val="D4348F68"/>
    <w:lvl w:ilvl="0" w:tplc="0310F5A8">
      <w:start w:val="1"/>
      <w:numFmt w:val="bullet"/>
      <w:lvlText w:val=""/>
      <w:lvlJc w:val="left"/>
      <w:pPr>
        <w:tabs>
          <w:tab w:val="num" w:pos="720"/>
        </w:tabs>
        <w:ind w:left="720" w:hanging="360"/>
      </w:pPr>
      <w:rPr>
        <w:rFonts w:ascii="Wingdings" w:hAnsi="Wingdings" w:hint="default"/>
      </w:rPr>
    </w:lvl>
    <w:lvl w:ilvl="1" w:tplc="C220E104" w:tentative="1">
      <w:start w:val="1"/>
      <w:numFmt w:val="bullet"/>
      <w:lvlText w:val=""/>
      <w:lvlJc w:val="left"/>
      <w:pPr>
        <w:tabs>
          <w:tab w:val="num" w:pos="1440"/>
        </w:tabs>
        <w:ind w:left="1440" w:hanging="360"/>
      </w:pPr>
      <w:rPr>
        <w:rFonts w:ascii="Wingdings" w:hAnsi="Wingdings" w:hint="default"/>
      </w:rPr>
    </w:lvl>
    <w:lvl w:ilvl="2" w:tplc="03D20A7C" w:tentative="1">
      <w:start w:val="1"/>
      <w:numFmt w:val="bullet"/>
      <w:lvlText w:val=""/>
      <w:lvlJc w:val="left"/>
      <w:pPr>
        <w:tabs>
          <w:tab w:val="num" w:pos="2160"/>
        </w:tabs>
        <w:ind w:left="2160" w:hanging="360"/>
      </w:pPr>
      <w:rPr>
        <w:rFonts w:ascii="Wingdings" w:hAnsi="Wingdings" w:hint="default"/>
      </w:rPr>
    </w:lvl>
    <w:lvl w:ilvl="3" w:tplc="77DC9C5E" w:tentative="1">
      <w:start w:val="1"/>
      <w:numFmt w:val="bullet"/>
      <w:lvlText w:val=""/>
      <w:lvlJc w:val="left"/>
      <w:pPr>
        <w:tabs>
          <w:tab w:val="num" w:pos="2880"/>
        </w:tabs>
        <w:ind w:left="2880" w:hanging="360"/>
      </w:pPr>
      <w:rPr>
        <w:rFonts w:ascii="Wingdings" w:hAnsi="Wingdings" w:hint="default"/>
      </w:rPr>
    </w:lvl>
    <w:lvl w:ilvl="4" w:tplc="3828D578" w:tentative="1">
      <w:start w:val="1"/>
      <w:numFmt w:val="bullet"/>
      <w:lvlText w:val=""/>
      <w:lvlJc w:val="left"/>
      <w:pPr>
        <w:tabs>
          <w:tab w:val="num" w:pos="3600"/>
        </w:tabs>
        <w:ind w:left="3600" w:hanging="360"/>
      </w:pPr>
      <w:rPr>
        <w:rFonts w:ascii="Wingdings" w:hAnsi="Wingdings" w:hint="default"/>
      </w:rPr>
    </w:lvl>
    <w:lvl w:ilvl="5" w:tplc="F8EC1DAC" w:tentative="1">
      <w:start w:val="1"/>
      <w:numFmt w:val="bullet"/>
      <w:lvlText w:val=""/>
      <w:lvlJc w:val="left"/>
      <w:pPr>
        <w:tabs>
          <w:tab w:val="num" w:pos="4320"/>
        </w:tabs>
        <w:ind w:left="4320" w:hanging="360"/>
      </w:pPr>
      <w:rPr>
        <w:rFonts w:ascii="Wingdings" w:hAnsi="Wingdings" w:hint="default"/>
      </w:rPr>
    </w:lvl>
    <w:lvl w:ilvl="6" w:tplc="9158729E" w:tentative="1">
      <w:start w:val="1"/>
      <w:numFmt w:val="bullet"/>
      <w:lvlText w:val=""/>
      <w:lvlJc w:val="left"/>
      <w:pPr>
        <w:tabs>
          <w:tab w:val="num" w:pos="5040"/>
        </w:tabs>
        <w:ind w:left="5040" w:hanging="360"/>
      </w:pPr>
      <w:rPr>
        <w:rFonts w:ascii="Wingdings" w:hAnsi="Wingdings" w:hint="default"/>
      </w:rPr>
    </w:lvl>
    <w:lvl w:ilvl="7" w:tplc="B454A3D6" w:tentative="1">
      <w:start w:val="1"/>
      <w:numFmt w:val="bullet"/>
      <w:lvlText w:val=""/>
      <w:lvlJc w:val="left"/>
      <w:pPr>
        <w:tabs>
          <w:tab w:val="num" w:pos="5760"/>
        </w:tabs>
        <w:ind w:left="5760" w:hanging="360"/>
      </w:pPr>
      <w:rPr>
        <w:rFonts w:ascii="Wingdings" w:hAnsi="Wingdings" w:hint="default"/>
      </w:rPr>
    </w:lvl>
    <w:lvl w:ilvl="8" w:tplc="B61E341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652EFD"/>
    <w:multiLevelType w:val="hybridMultilevel"/>
    <w:tmpl w:val="30F48FD4"/>
    <w:lvl w:ilvl="0" w:tplc="FFFFFFFF">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FFFFFFFF">
      <w:start w:val="1"/>
      <w:numFmt w:val="bullet"/>
      <w:lvlText w:val=""/>
      <w:lvlJc w:val="left"/>
      <w:pPr>
        <w:ind w:left="0" w:firstLine="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47E45C5"/>
    <w:multiLevelType w:val="hybridMultilevel"/>
    <w:tmpl w:val="B97EC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884482"/>
    <w:multiLevelType w:val="hybridMultilevel"/>
    <w:tmpl w:val="D298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82B5525"/>
    <w:multiLevelType w:val="hybridMultilevel"/>
    <w:tmpl w:val="84F29EBE"/>
    <w:lvl w:ilvl="0" w:tplc="4BDA6B02">
      <w:start w:val="1"/>
      <w:numFmt w:val="bullet"/>
      <w:lvlText w:val=""/>
      <w:lvlJc w:val="left"/>
      <w:pPr>
        <w:tabs>
          <w:tab w:val="num" w:pos="720"/>
        </w:tabs>
        <w:ind w:left="720" w:hanging="360"/>
      </w:pPr>
      <w:rPr>
        <w:rFonts w:ascii="Wingdings" w:hAnsi="Wingdings" w:hint="default"/>
      </w:rPr>
    </w:lvl>
    <w:lvl w:ilvl="1" w:tplc="B50E7D4E" w:tentative="1">
      <w:start w:val="1"/>
      <w:numFmt w:val="bullet"/>
      <w:lvlText w:val=""/>
      <w:lvlJc w:val="left"/>
      <w:pPr>
        <w:tabs>
          <w:tab w:val="num" w:pos="1440"/>
        </w:tabs>
        <w:ind w:left="1440" w:hanging="360"/>
      </w:pPr>
      <w:rPr>
        <w:rFonts w:ascii="Wingdings" w:hAnsi="Wingdings" w:hint="default"/>
      </w:rPr>
    </w:lvl>
    <w:lvl w:ilvl="2" w:tplc="7FC638BA" w:tentative="1">
      <w:start w:val="1"/>
      <w:numFmt w:val="bullet"/>
      <w:lvlText w:val=""/>
      <w:lvlJc w:val="left"/>
      <w:pPr>
        <w:tabs>
          <w:tab w:val="num" w:pos="2160"/>
        </w:tabs>
        <w:ind w:left="2160" w:hanging="360"/>
      </w:pPr>
      <w:rPr>
        <w:rFonts w:ascii="Wingdings" w:hAnsi="Wingdings" w:hint="default"/>
      </w:rPr>
    </w:lvl>
    <w:lvl w:ilvl="3" w:tplc="B7D85540" w:tentative="1">
      <w:start w:val="1"/>
      <w:numFmt w:val="bullet"/>
      <w:lvlText w:val=""/>
      <w:lvlJc w:val="left"/>
      <w:pPr>
        <w:tabs>
          <w:tab w:val="num" w:pos="2880"/>
        </w:tabs>
        <w:ind w:left="2880" w:hanging="360"/>
      </w:pPr>
      <w:rPr>
        <w:rFonts w:ascii="Wingdings" w:hAnsi="Wingdings" w:hint="default"/>
      </w:rPr>
    </w:lvl>
    <w:lvl w:ilvl="4" w:tplc="D08C25F2" w:tentative="1">
      <w:start w:val="1"/>
      <w:numFmt w:val="bullet"/>
      <w:lvlText w:val=""/>
      <w:lvlJc w:val="left"/>
      <w:pPr>
        <w:tabs>
          <w:tab w:val="num" w:pos="3600"/>
        </w:tabs>
        <w:ind w:left="3600" w:hanging="360"/>
      </w:pPr>
      <w:rPr>
        <w:rFonts w:ascii="Wingdings" w:hAnsi="Wingdings" w:hint="default"/>
      </w:rPr>
    </w:lvl>
    <w:lvl w:ilvl="5" w:tplc="0A72F286" w:tentative="1">
      <w:start w:val="1"/>
      <w:numFmt w:val="bullet"/>
      <w:lvlText w:val=""/>
      <w:lvlJc w:val="left"/>
      <w:pPr>
        <w:tabs>
          <w:tab w:val="num" w:pos="4320"/>
        </w:tabs>
        <w:ind w:left="4320" w:hanging="360"/>
      </w:pPr>
      <w:rPr>
        <w:rFonts w:ascii="Wingdings" w:hAnsi="Wingdings" w:hint="default"/>
      </w:rPr>
    </w:lvl>
    <w:lvl w:ilvl="6" w:tplc="9A1EFB04" w:tentative="1">
      <w:start w:val="1"/>
      <w:numFmt w:val="bullet"/>
      <w:lvlText w:val=""/>
      <w:lvlJc w:val="left"/>
      <w:pPr>
        <w:tabs>
          <w:tab w:val="num" w:pos="5040"/>
        </w:tabs>
        <w:ind w:left="5040" w:hanging="360"/>
      </w:pPr>
      <w:rPr>
        <w:rFonts w:ascii="Wingdings" w:hAnsi="Wingdings" w:hint="default"/>
      </w:rPr>
    </w:lvl>
    <w:lvl w:ilvl="7" w:tplc="5202A3A8" w:tentative="1">
      <w:start w:val="1"/>
      <w:numFmt w:val="bullet"/>
      <w:lvlText w:val=""/>
      <w:lvlJc w:val="left"/>
      <w:pPr>
        <w:tabs>
          <w:tab w:val="num" w:pos="5760"/>
        </w:tabs>
        <w:ind w:left="5760" w:hanging="360"/>
      </w:pPr>
      <w:rPr>
        <w:rFonts w:ascii="Wingdings" w:hAnsi="Wingdings" w:hint="default"/>
      </w:rPr>
    </w:lvl>
    <w:lvl w:ilvl="8" w:tplc="E334FEC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2638A3"/>
    <w:multiLevelType w:val="hybridMultilevel"/>
    <w:tmpl w:val="F296E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CB54DD"/>
    <w:multiLevelType w:val="hybridMultilevel"/>
    <w:tmpl w:val="E468014A"/>
    <w:lvl w:ilvl="0" w:tplc="C1127970">
      <w:start w:val="1"/>
      <w:numFmt w:val="bullet"/>
      <w:lvlText w:val="–"/>
      <w:lvlJc w:val="left"/>
      <w:pPr>
        <w:tabs>
          <w:tab w:val="num" w:pos="720"/>
        </w:tabs>
        <w:ind w:left="720" w:hanging="360"/>
      </w:pPr>
      <w:rPr>
        <w:rFonts w:ascii="Calibri Light" w:hAnsi="Calibri Light" w:hint="default"/>
      </w:rPr>
    </w:lvl>
    <w:lvl w:ilvl="1" w:tplc="28DCD3A6">
      <w:start w:val="1"/>
      <w:numFmt w:val="bullet"/>
      <w:lvlText w:val="–"/>
      <w:lvlJc w:val="left"/>
      <w:pPr>
        <w:tabs>
          <w:tab w:val="num" w:pos="1440"/>
        </w:tabs>
        <w:ind w:left="1440" w:hanging="360"/>
      </w:pPr>
      <w:rPr>
        <w:rFonts w:ascii="Calibri Light" w:hAnsi="Calibri Light" w:hint="default"/>
      </w:rPr>
    </w:lvl>
    <w:lvl w:ilvl="2" w:tplc="0150D236">
      <w:numFmt w:val="bullet"/>
      <w:lvlText w:val="-"/>
      <w:lvlJc w:val="left"/>
      <w:pPr>
        <w:tabs>
          <w:tab w:val="num" w:pos="2160"/>
        </w:tabs>
        <w:ind w:left="2160" w:hanging="360"/>
      </w:pPr>
      <w:rPr>
        <w:rFonts w:ascii="Arial" w:hAnsi="Arial" w:hint="default"/>
      </w:rPr>
    </w:lvl>
    <w:lvl w:ilvl="3" w:tplc="EFFE9140" w:tentative="1">
      <w:start w:val="1"/>
      <w:numFmt w:val="bullet"/>
      <w:lvlText w:val="–"/>
      <w:lvlJc w:val="left"/>
      <w:pPr>
        <w:tabs>
          <w:tab w:val="num" w:pos="2880"/>
        </w:tabs>
        <w:ind w:left="2880" w:hanging="360"/>
      </w:pPr>
      <w:rPr>
        <w:rFonts w:ascii="Calibri Light" w:hAnsi="Calibri Light" w:hint="default"/>
      </w:rPr>
    </w:lvl>
    <w:lvl w:ilvl="4" w:tplc="CC0A2FFE" w:tentative="1">
      <w:start w:val="1"/>
      <w:numFmt w:val="bullet"/>
      <w:lvlText w:val="–"/>
      <w:lvlJc w:val="left"/>
      <w:pPr>
        <w:tabs>
          <w:tab w:val="num" w:pos="3600"/>
        </w:tabs>
        <w:ind w:left="3600" w:hanging="360"/>
      </w:pPr>
      <w:rPr>
        <w:rFonts w:ascii="Calibri Light" w:hAnsi="Calibri Light" w:hint="default"/>
      </w:rPr>
    </w:lvl>
    <w:lvl w:ilvl="5" w:tplc="7E9CBDF2" w:tentative="1">
      <w:start w:val="1"/>
      <w:numFmt w:val="bullet"/>
      <w:lvlText w:val="–"/>
      <w:lvlJc w:val="left"/>
      <w:pPr>
        <w:tabs>
          <w:tab w:val="num" w:pos="4320"/>
        </w:tabs>
        <w:ind w:left="4320" w:hanging="360"/>
      </w:pPr>
      <w:rPr>
        <w:rFonts w:ascii="Calibri Light" w:hAnsi="Calibri Light" w:hint="default"/>
      </w:rPr>
    </w:lvl>
    <w:lvl w:ilvl="6" w:tplc="761CA178" w:tentative="1">
      <w:start w:val="1"/>
      <w:numFmt w:val="bullet"/>
      <w:lvlText w:val="–"/>
      <w:lvlJc w:val="left"/>
      <w:pPr>
        <w:tabs>
          <w:tab w:val="num" w:pos="5040"/>
        </w:tabs>
        <w:ind w:left="5040" w:hanging="360"/>
      </w:pPr>
      <w:rPr>
        <w:rFonts w:ascii="Calibri Light" w:hAnsi="Calibri Light" w:hint="default"/>
      </w:rPr>
    </w:lvl>
    <w:lvl w:ilvl="7" w:tplc="18305E8C" w:tentative="1">
      <w:start w:val="1"/>
      <w:numFmt w:val="bullet"/>
      <w:lvlText w:val="–"/>
      <w:lvlJc w:val="left"/>
      <w:pPr>
        <w:tabs>
          <w:tab w:val="num" w:pos="5760"/>
        </w:tabs>
        <w:ind w:left="5760" w:hanging="360"/>
      </w:pPr>
      <w:rPr>
        <w:rFonts w:ascii="Calibri Light" w:hAnsi="Calibri Light" w:hint="default"/>
      </w:rPr>
    </w:lvl>
    <w:lvl w:ilvl="8" w:tplc="BD0AAE76" w:tentative="1">
      <w:start w:val="1"/>
      <w:numFmt w:val="bullet"/>
      <w:lvlText w:val="–"/>
      <w:lvlJc w:val="left"/>
      <w:pPr>
        <w:tabs>
          <w:tab w:val="num" w:pos="6480"/>
        </w:tabs>
        <w:ind w:left="6480" w:hanging="360"/>
      </w:pPr>
      <w:rPr>
        <w:rFonts w:ascii="Calibri Light" w:hAnsi="Calibri Light" w:hint="default"/>
      </w:rPr>
    </w:lvl>
  </w:abstractNum>
  <w:abstractNum w:abstractNumId="20" w15:restartNumberingAfterBreak="0">
    <w:nsid w:val="51240EB7"/>
    <w:multiLevelType w:val="hybridMultilevel"/>
    <w:tmpl w:val="62887DA0"/>
    <w:lvl w:ilvl="0" w:tplc="CCCAF3F6">
      <w:start w:val="1"/>
      <w:numFmt w:val="bullet"/>
      <w:lvlText w:val="•"/>
      <w:lvlJc w:val="left"/>
      <w:pPr>
        <w:tabs>
          <w:tab w:val="num" w:pos="720"/>
        </w:tabs>
        <w:ind w:left="720" w:hanging="360"/>
      </w:pPr>
      <w:rPr>
        <w:rFonts w:ascii="Arial" w:hAnsi="Arial" w:hint="default"/>
      </w:rPr>
    </w:lvl>
    <w:lvl w:ilvl="1" w:tplc="B78E3514">
      <w:numFmt w:val="bullet"/>
      <w:lvlText w:val="–"/>
      <w:lvlJc w:val="left"/>
      <w:pPr>
        <w:tabs>
          <w:tab w:val="num" w:pos="1440"/>
        </w:tabs>
        <w:ind w:left="1440" w:hanging="360"/>
      </w:pPr>
      <w:rPr>
        <w:rFonts w:ascii="Calibri Light" w:hAnsi="Calibri Light" w:hint="default"/>
      </w:rPr>
    </w:lvl>
    <w:lvl w:ilvl="2" w:tplc="C4A469B6" w:tentative="1">
      <w:start w:val="1"/>
      <w:numFmt w:val="bullet"/>
      <w:lvlText w:val="•"/>
      <w:lvlJc w:val="left"/>
      <w:pPr>
        <w:tabs>
          <w:tab w:val="num" w:pos="2160"/>
        </w:tabs>
        <w:ind w:left="2160" w:hanging="360"/>
      </w:pPr>
      <w:rPr>
        <w:rFonts w:ascii="Arial" w:hAnsi="Arial" w:hint="default"/>
      </w:rPr>
    </w:lvl>
    <w:lvl w:ilvl="3" w:tplc="CC38F64A" w:tentative="1">
      <w:start w:val="1"/>
      <w:numFmt w:val="bullet"/>
      <w:lvlText w:val="•"/>
      <w:lvlJc w:val="left"/>
      <w:pPr>
        <w:tabs>
          <w:tab w:val="num" w:pos="2880"/>
        </w:tabs>
        <w:ind w:left="2880" w:hanging="360"/>
      </w:pPr>
      <w:rPr>
        <w:rFonts w:ascii="Arial" w:hAnsi="Arial" w:hint="default"/>
      </w:rPr>
    </w:lvl>
    <w:lvl w:ilvl="4" w:tplc="050040F4" w:tentative="1">
      <w:start w:val="1"/>
      <w:numFmt w:val="bullet"/>
      <w:lvlText w:val="•"/>
      <w:lvlJc w:val="left"/>
      <w:pPr>
        <w:tabs>
          <w:tab w:val="num" w:pos="3600"/>
        </w:tabs>
        <w:ind w:left="3600" w:hanging="360"/>
      </w:pPr>
      <w:rPr>
        <w:rFonts w:ascii="Arial" w:hAnsi="Arial" w:hint="default"/>
      </w:rPr>
    </w:lvl>
    <w:lvl w:ilvl="5" w:tplc="54EAE6A4" w:tentative="1">
      <w:start w:val="1"/>
      <w:numFmt w:val="bullet"/>
      <w:lvlText w:val="•"/>
      <w:lvlJc w:val="left"/>
      <w:pPr>
        <w:tabs>
          <w:tab w:val="num" w:pos="4320"/>
        </w:tabs>
        <w:ind w:left="4320" w:hanging="360"/>
      </w:pPr>
      <w:rPr>
        <w:rFonts w:ascii="Arial" w:hAnsi="Arial" w:hint="default"/>
      </w:rPr>
    </w:lvl>
    <w:lvl w:ilvl="6" w:tplc="E95E7B90" w:tentative="1">
      <w:start w:val="1"/>
      <w:numFmt w:val="bullet"/>
      <w:lvlText w:val="•"/>
      <w:lvlJc w:val="left"/>
      <w:pPr>
        <w:tabs>
          <w:tab w:val="num" w:pos="5040"/>
        </w:tabs>
        <w:ind w:left="5040" w:hanging="360"/>
      </w:pPr>
      <w:rPr>
        <w:rFonts w:ascii="Arial" w:hAnsi="Arial" w:hint="default"/>
      </w:rPr>
    </w:lvl>
    <w:lvl w:ilvl="7" w:tplc="D0F2602A" w:tentative="1">
      <w:start w:val="1"/>
      <w:numFmt w:val="bullet"/>
      <w:lvlText w:val="•"/>
      <w:lvlJc w:val="left"/>
      <w:pPr>
        <w:tabs>
          <w:tab w:val="num" w:pos="5760"/>
        </w:tabs>
        <w:ind w:left="5760" w:hanging="360"/>
      </w:pPr>
      <w:rPr>
        <w:rFonts w:ascii="Arial" w:hAnsi="Arial" w:hint="default"/>
      </w:rPr>
    </w:lvl>
    <w:lvl w:ilvl="8" w:tplc="912EF6B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70715F"/>
    <w:multiLevelType w:val="hybridMultilevel"/>
    <w:tmpl w:val="582860D4"/>
    <w:lvl w:ilvl="0" w:tplc="17D4990A">
      <w:start w:val="1"/>
      <w:numFmt w:val="bullet"/>
      <w:lvlText w:val="–"/>
      <w:lvlJc w:val="left"/>
      <w:pPr>
        <w:tabs>
          <w:tab w:val="num" w:pos="720"/>
        </w:tabs>
        <w:ind w:left="720" w:hanging="360"/>
      </w:pPr>
      <w:rPr>
        <w:rFonts w:ascii="Calibri Light" w:hAnsi="Calibri Light" w:hint="default"/>
      </w:rPr>
    </w:lvl>
    <w:lvl w:ilvl="1" w:tplc="993280A6">
      <w:start w:val="1"/>
      <w:numFmt w:val="bullet"/>
      <w:lvlText w:val="–"/>
      <w:lvlJc w:val="left"/>
      <w:pPr>
        <w:tabs>
          <w:tab w:val="num" w:pos="1440"/>
        </w:tabs>
        <w:ind w:left="1440" w:hanging="360"/>
      </w:pPr>
      <w:rPr>
        <w:rFonts w:ascii="Calibri Light" w:hAnsi="Calibri Light" w:hint="default"/>
      </w:rPr>
    </w:lvl>
    <w:lvl w:ilvl="2" w:tplc="C234F1A6" w:tentative="1">
      <w:start w:val="1"/>
      <w:numFmt w:val="bullet"/>
      <w:lvlText w:val="–"/>
      <w:lvlJc w:val="left"/>
      <w:pPr>
        <w:tabs>
          <w:tab w:val="num" w:pos="2160"/>
        </w:tabs>
        <w:ind w:left="2160" w:hanging="360"/>
      </w:pPr>
      <w:rPr>
        <w:rFonts w:ascii="Calibri Light" w:hAnsi="Calibri Light" w:hint="default"/>
      </w:rPr>
    </w:lvl>
    <w:lvl w:ilvl="3" w:tplc="FAC4D8E6" w:tentative="1">
      <w:start w:val="1"/>
      <w:numFmt w:val="bullet"/>
      <w:lvlText w:val="–"/>
      <w:lvlJc w:val="left"/>
      <w:pPr>
        <w:tabs>
          <w:tab w:val="num" w:pos="2880"/>
        </w:tabs>
        <w:ind w:left="2880" w:hanging="360"/>
      </w:pPr>
      <w:rPr>
        <w:rFonts w:ascii="Calibri Light" w:hAnsi="Calibri Light" w:hint="default"/>
      </w:rPr>
    </w:lvl>
    <w:lvl w:ilvl="4" w:tplc="6714FA14" w:tentative="1">
      <w:start w:val="1"/>
      <w:numFmt w:val="bullet"/>
      <w:lvlText w:val="–"/>
      <w:lvlJc w:val="left"/>
      <w:pPr>
        <w:tabs>
          <w:tab w:val="num" w:pos="3600"/>
        </w:tabs>
        <w:ind w:left="3600" w:hanging="360"/>
      </w:pPr>
      <w:rPr>
        <w:rFonts w:ascii="Calibri Light" w:hAnsi="Calibri Light" w:hint="default"/>
      </w:rPr>
    </w:lvl>
    <w:lvl w:ilvl="5" w:tplc="82E4F946" w:tentative="1">
      <w:start w:val="1"/>
      <w:numFmt w:val="bullet"/>
      <w:lvlText w:val="–"/>
      <w:lvlJc w:val="left"/>
      <w:pPr>
        <w:tabs>
          <w:tab w:val="num" w:pos="4320"/>
        </w:tabs>
        <w:ind w:left="4320" w:hanging="360"/>
      </w:pPr>
      <w:rPr>
        <w:rFonts w:ascii="Calibri Light" w:hAnsi="Calibri Light" w:hint="default"/>
      </w:rPr>
    </w:lvl>
    <w:lvl w:ilvl="6" w:tplc="943EBD16" w:tentative="1">
      <w:start w:val="1"/>
      <w:numFmt w:val="bullet"/>
      <w:lvlText w:val="–"/>
      <w:lvlJc w:val="left"/>
      <w:pPr>
        <w:tabs>
          <w:tab w:val="num" w:pos="5040"/>
        </w:tabs>
        <w:ind w:left="5040" w:hanging="360"/>
      </w:pPr>
      <w:rPr>
        <w:rFonts w:ascii="Calibri Light" w:hAnsi="Calibri Light" w:hint="default"/>
      </w:rPr>
    </w:lvl>
    <w:lvl w:ilvl="7" w:tplc="AFE46748" w:tentative="1">
      <w:start w:val="1"/>
      <w:numFmt w:val="bullet"/>
      <w:lvlText w:val="–"/>
      <w:lvlJc w:val="left"/>
      <w:pPr>
        <w:tabs>
          <w:tab w:val="num" w:pos="5760"/>
        </w:tabs>
        <w:ind w:left="5760" w:hanging="360"/>
      </w:pPr>
      <w:rPr>
        <w:rFonts w:ascii="Calibri Light" w:hAnsi="Calibri Light" w:hint="default"/>
      </w:rPr>
    </w:lvl>
    <w:lvl w:ilvl="8" w:tplc="C55CDE64"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522463DC"/>
    <w:multiLevelType w:val="hybridMultilevel"/>
    <w:tmpl w:val="536CCD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24" w15:restartNumberingAfterBreak="0">
    <w:nsid w:val="54ED3E1A"/>
    <w:multiLevelType w:val="multilevel"/>
    <w:tmpl w:val="3AEAA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133EE4"/>
    <w:multiLevelType w:val="hybridMultilevel"/>
    <w:tmpl w:val="9BA452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B57668"/>
    <w:multiLevelType w:val="hybridMultilevel"/>
    <w:tmpl w:val="6C2EA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2260C28"/>
    <w:multiLevelType w:val="hybridMultilevel"/>
    <w:tmpl w:val="0D1E7A3E"/>
    <w:lvl w:ilvl="0" w:tplc="2BC0C8BE">
      <w:start w:val="1"/>
      <w:numFmt w:val="bullet"/>
      <w:lvlText w:val="•"/>
      <w:lvlJc w:val="left"/>
      <w:pPr>
        <w:tabs>
          <w:tab w:val="num" w:pos="720"/>
        </w:tabs>
        <w:ind w:left="720" w:hanging="360"/>
      </w:pPr>
      <w:rPr>
        <w:rFonts w:ascii="Arial" w:hAnsi="Arial" w:hint="default"/>
      </w:rPr>
    </w:lvl>
    <w:lvl w:ilvl="1" w:tplc="B15489C8" w:tentative="1">
      <w:start w:val="1"/>
      <w:numFmt w:val="bullet"/>
      <w:lvlText w:val="•"/>
      <w:lvlJc w:val="left"/>
      <w:pPr>
        <w:tabs>
          <w:tab w:val="num" w:pos="1440"/>
        </w:tabs>
        <w:ind w:left="1440" w:hanging="360"/>
      </w:pPr>
      <w:rPr>
        <w:rFonts w:ascii="Arial" w:hAnsi="Arial" w:hint="default"/>
      </w:rPr>
    </w:lvl>
    <w:lvl w:ilvl="2" w:tplc="537AC976" w:tentative="1">
      <w:start w:val="1"/>
      <w:numFmt w:val="bullet"/>
      <w:lvlText w:val="•"/>
      <w:lvlJc w:val="left"/>
      <w:pPr>
        <w:tabs>
          <w:tab w:val="num" w:pos="2160"/>
        </w:tabs>
        <w:ind w:left="2160" w:hanging="360"/>
      </w:pPr>
      <w:rPr>
        <w:rFonts w:ascii="Arial" w:hAnsi="Arial" w:hint="default"/>
      </w:rPr>
    </w:lvl>
    <w:lvl w:ilvl="3" w:tplc="42C4B3A8" w:tentative="1">
      <w:start w:val="1"/>
      <w:numFmt w:val="bullet"/>
      <w:lvlText w:val="•"/>
      <w:lvlJc w:val="left"/>
      <w:pPr>
        <w:tabs>
          <w:tab w:val="num" w:pos="2880"/>
        </w:tabs>
        <w:ind w:left="2880" w:hanging="360"/>
      </w:pPr>
      <w:rPr>
        <w:rFonts w:ascii="Arial" w:hAnsi="Arial" w:hint="default"/>
      </w:rPr>
    </w:lvl>
    <w:lvl w:ilvl="4" w:tplc="C0FE648E" w:tentative="1">
      <w:start w:val="1"/>
      <w:numFmt w:val="bullet"/>
      <w:lvlText w:val="•"/>
      <w:lvlJc w:val="left"/>
      <w:pPr>
        <w:tabs>
          <w:tab w:val="num" w:pos="3600"/>
        </w:tabs>
        <w:ind w:left="3600" w:hanging="360"/>
      </w:pPr>
      <w:rPr>
        <w:rFonts w:ascii="Arial" w:hAnsi="Arial" w:hint="default"/>
      </w:rPr>
    </w:lvl>
    <w:lvl w:ilvl="5" w:tplc="01E4C038" w:tentative="1">
      <w:start w:val="1"/>
      <w:numFmt w:val="bullet"/>
      <w:lvlText w:val="•"/>
      <w:lvlJc w:val="left"/>
      <w:pPr>
        <w:tabs>
          <w:tab w:val="num" w:pos="4320"/>
        </w:tabs>
        <w:ind w:left="4320" w:hanging="360"/>
      </w:pPr>
      <w:rPr>
        <w:rFonts w:ascii="Arial" w:hAnsi="Arial" w:hint="default"/>
      </w:rPr>
    </w:lvl>
    <w:lvl w:ilvl="6" w:tplc="DA92A082" w:tentative="1">
      <w:start w:val="1"/>
      <w:numFmt w:val="bullet"/>
      <w:lvlText w:val="•"/>
      <w:lvlJc w:val="left"/>
      <w:pPr>
        <w:tabs>
          <w:tab w:val="num" w:pos="5040"/>
        </w:tabs>
        <w:ind w:left="5040" w:hanging="360"/>
      </w:pPr>
      <w:rPr>
        <w:rFonts w:ascii="Arial" w:hAnsi="Arial" w:hint="default"/>
      </w:rPr>
    </w:lvl>
    <w:lvl w:ilvl="7" w:tplc="4D88CB12" w:tentative="1">
      <w:start w:val="1"/>
      <w:numFmt w:val="bullet"/>
      <w:lvlText w:val="•"/>
      <w:lvlJc w:val="left"/>
      <w:pPr>
        <w:tabs>
          <w:tab w:val="num" w:pos="5760"/>
        </w:tabs>
        <w:ind w:left="5760" w:hanging="360"/>
      </w:pPr>
      <w:rPr>
        <w:rFonts w:ascii="Arial" w:hAnsi="Arial" w:hint="default"/>
      </w:rPr>
    </w:lvl>
    <w:lvl w:ilvl="8" w:tplc="27E602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6E56C3"/>
    <w:multiLevelType w:val="hybridMultilevel"/>
    <w:tmpl w:val="5F2C8B3C"/>
    <w:lvl w:ilvl="0" w:tplc="1F520362">
      <w:start w:val="1"/>
      <w:numFmt w:val="bullet"/>
      <w:lvlText w:val="•"/>
      <w:lvlJc w:val="left"/>
      <w:pPr>
        <w:tabs>
          <w:tab w:val="num" w:pos="720"/>
        </w:tabs>
        <w:ind w:left="720" w:hanging="360"/>
      </w:pPr>
      <w:rPr>
        <w:rFonts w:ascii="Arial" w:hAnsi="Arial" w:hint="default"/>
      </w:rPr>
    </w:lvl>
    <w:lvl w:ilvl="1" w:tplc="306AA416" w:tentative="1">
      <w:start w:val="1"/>
      <w:numFmt w:val="bullet"/>
      <w:lvlText w:val="•"/>
      <w:lvlJc w:val="left"/>
      <w:pPr>
        <w:tabs>
          <w:tab w:val="num" w:pos="1440"/>
        </w:tabs>
        <w:ind w:left="1440" w:hanging="360"/>
      </w:pPr>
      <w:rPr>
        <w:rFonts w:ascii="Arial" w:hAnsi="Arial" w:hint="default"/>
      </w:rPr>
    </w:lvl>
    <w:lvl w:ilvl="2" w:tplc="76808C20" w:tentative="1">
      <w:start w:val="1"/>
      <w:numFmt w:val="bullet"/>
      <w:lvlText w:val="•"/>
      <w:lvlJc w:val="left"/>
      <w:pPr>
        <w:tabs>
          <w:tab w:val="num" w:pos="2160"/>
        </w:tabs>
        <w:ind w:left="2160" w:hanging="360"/>
      </w:pPr>
      <w:rPr>
        <w:rFonts w:ascii="Arial" w:hAnsi="Arial" w:hint="default"/>
      </w:rPr>
    </w:lvl>
    <w:lvl w:ilvl="3" w:tplc="37FE83C2" w:tentative="1">
      <w:start w:val="1"/>
      <w:numFmt w:val="bullet"/>
      <w:lvlText w:val="•"/>
      <w:lvlJc w:val="left"/>
      <w:pPr>
        <w:tabs>
          <w:tab w:val="num" w:pos="2880"/>
        </w:tabs>
        <w:ind w:left="2880" w:hanging="360"/>
      </w:pPr>
      <w:rPr>
        <w:rFonts w:ascii="Arial" w:hAnsi="Arial" w:hint="default"/>
      </w:rPr>
    </w:lvl>
    <w:lvl w:ilvl="4" w:tplc="16C876B2" w:tentative="1">
      <w:start w:val="1"/>
      <w:numFmt w:val="bullet"/>
      <w:lvlText w:val="•"/>
      <w:lvlJc w:val="left"/>
      <w:pPr>
        <w:tabs>
          <w:tab w:val="num" w:pos="3600"/>
        </w:tabs>
        <w:ind w:left="3600" w:hanging="360"/>
      </w:pPr>
      <w:rPr>
        <w:rFonts w:ascii="Arial" w:hAnsi="Arial" w:hint="default"/>
      </w:rPr>
    </w:lvl>
    <w:lvl w:ilvl="5" w:tplc="EC3C3808" w:tentative="1">
      <w:start w:val="1"/>
      <w:numFmt w:val="bullet"/>
      <w:lvlText w:val="•"/>
      <w:lvlJc w:val="left"/>
      <w:pPr>
        <w:tabs>
          <w:tab w:val="num" w:pos="4320"/>
        </w:tabs>
        <w:ind w:left="4320" w:hanging="360"/>
      </w:pPr>
      <w:rPr>
        <w:rFonts w:ascii="Arial" w:hAnsi="Arial" w:hint="default"/>
      </w:rPr>
    </w:lvl>
    <w:lvl w:ilvl="6" w:tplc="FE8AC2CE" w:tentative="1">
      <w:start w:val="1"/>
      <w:numFmt w:val="bullet"/>
      <w:lvlText w:val="•"/>
      <w:lvlJc w:val="left"/>
      <w:pPr>
        <w:tabs>
          <w:tab w:val="num" w:pos="5040"/>
        </w:tabs>
        <w:ind w:left="5040" w:hanging="360"/>
      </w:pPr>
      <w:rPr>
        <w:rFonts w:ascii="Arial" w:hAnsi="Arial" w:hint="default"/>
      </w:rPr>
    </w:lvl>
    <w:lvl w:ilvl="7" w:tplc="EE2EE7C0" w:tentative="1">
      <w:start w:val="1"/>
      <w:numFmt w:val="bullet"/>
      <w:lvlText w:val="•"/>
      <w:lvlJc w:val="left"/>
      <w:pPr>
        <w:tabs>
          <w:tab w:val="num" w:pos="5760"/>
        </w:tabs>
        <w:ind w:left="5760" w:hanging="360"/>
      </w:pPr>
      <w:rPr>
        <w:rFonts w:ascii="Arial" w:hAnsi="Arial" w:hint="default"/>
      </w:rPr>
    </w:lvl>
    <w:lvl w:ilvl="8" w:tplc="5D9E07D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CF0D3F"/>
    <w:multiLevelType w:val="hybridMultilevel"/>
    <w:tmpl w:val="5A74730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0" w15:restartNumberingAfterBreak="0">
    <w:nsid w:val="6F8226AE"/>
    <w:multiLevelType w:val="hybridMultilevel"/>
    <w:tmpl w:val="22267BEE"/>
    <w:lvl w:ilvl="0" w:tplc="C59A5256">
      <w:start w:val="1"/>
      <w:numFmt w:val="bullet"/>
      <w:lvlText w:val="•"/>
      <w:lvlJc w:val="left"/>
      <w:pPr>
        <w:tabs>
          <w:tab w:val="num" w:pos="720"/>
        </w:tabs>
        <w:ind w:left="720" w:hanging="360"/>
      </w:pPr>
      <w:rPr>
        <w:rFonts w:ascii="Arial" w:hAnsi="Arial" w:hint="default"/>
      </w:rPr>
    </w:lvl>
    <w:lvl w:ilvl="1" w:tplc="07629394" w:tentative="1">
      <w:start w:val="1"/>
      <w:numFmt w:val="bullet"/>
      <w:lvlText w:val="•"/>
      <w:lvlJc w:val="left"/>
      <w:pPr>
        <w:tabs>
          <w:tab w:val="num" w:pos="1440"/>
        </w:tabs>
        <w:ind w:left="1440" w:hanging="360"/>
      </w:pPr>
      <w:rPr>
        <w:rFonts w:ascii="Arial" w:hAnsi="Arial" w:hint="default"/>
      </w:rPr>
    </w:lvl>
    <w:lvl w:ilvl="2" w:tplc="09267922" w:tentative="1">
      <w:start w:val="1"/>
      <w:numFmt w:val="bullet"/>
      <w:lvlText w:val="•"/>
      <w:lvlJc w:val="left"/>
      <w:pPr>
        <w:tabs>
          <w:tab w:val="num" w:pos="2160"/>
        </w:tabs>
        <w:ind w:left="2160" w:hanging="360"/>
      </w:pPr>
      <w:rPr>
        <w:rFonts w:ascii="Arial" w:hAnsi="Arial" w:hint="default"/>
      </w:rPr>
    </w:lvl>
    <w:lvl w:ilvl="3" w:tplc="9132972A" w:tentative="1">
      <w:start w:val="1"/>
      <w:numFmt w:val="bullet"/>
      <w:lvlText w:val="•"/>
      <w:lvlJc w:val="left"/>
      <w:pPr>
        <w:tabs>
          <w:tab w:val="num" w:pos="2880"/>
        </w:tabs>
        <w:ind w:left="2880" w:hanging="360"/>
      </w:pPr>
      <w:rPr>
        <w:rFonts w:ascii="Arial" w:hAnsi="Arial" w:hint="default"/>
      </w:rPr>
    </w:lvl>
    <w:lvl w:ilvl="4" w:tplc="D108C6E4" w:tentative="1">
      <w:start w:val="1"/>
      <w:numFmt w:val="bullet"/>
      <w:lvlText w:val="•"/>
      <w:lvlJc w:val="left"/>
      <w:pPr>
        <w:tabs>
          <w:tab w:val="num" w:pos="3600"/>
        </w:tabs>
        <w:ind w:left="3600" w:hanging="360"/>
      </w:pPr>
      <w:rPr>
        <w:rFonts w:ascii="Arial" w:hAnsi="Arial" w:hint="default"/>
      </w:rPr>
    </w:lvl>
    <w:lvl w:ilvl="5" w:tplc="B3600564" w:tentative="1">
      <w:start w:val="1"/>
      <w:numFmt w:val="bullet"/>
      <w:lvlText w:val="•"/>
      <w:lvlJc w:val="left"/>
      <w:pPr>
        <w:tabs>
          <w:tab w:val="num" w:pos="4320"/>
        </w:tabs>
        <w:ind w:left="4320" w:hanging="360"/>
      </w:pPr>
      <w:rPr>
        <w:rFonts w:ascii="Arial" w:hAnsi="Arial" w:hint="default"/>
      </w:rPr>
    </w:lvl>
    <w:lvl w:ilvl="6" w:tplc="13841D1E" w:tentative="1">
      <w:start w:val="1"/>
      <w:numFmt w:val="bullet"/>
      <w:lvlText w:val="•"/>
      <w:lvlJc w:val="left"/>
      <w:pPr>
        <w:tabs>
          <w:tab w:val="num" w:pos="5040"/>
        </w:tabs>
        <w:ind w:left="5040" w:hanging="360"/>
      </w:pPr>
      <w:rPr>
        <w:rFonts w:ascii="Arial" w:hAnsi="Arial" w:hint="default"/>
      </w:rPr>
    </w:lvl>
    <w:lvl w:ilvl="7" w:tplc="53461C40" w:tentative="1">
      <w:start w:val="1"/>
      <w:numFmt w:val="bullet"/>
      <w:lvlText w:val="•"/>
      <w:lvlJc w:val="left"/>
      <w:pPr>
        <w:tabs>
          <w:tab w:val="num" w:pos="5760"/>
        </w:tabs>
        <w:ind w:left="5760" w:hanging="360"/>
      </w:pPr>
      <w:rPr>
        <w:rFonts w:ascii="Arial" w:hAnsi="Arial" w:hint="default"/>
      </w:rPr>
    </w:lvl>
    <w:lvl w:ilvl="8" w:tplc="473416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BA71CA"/>
    <w:multiLevelType w:val="multilevel"/>
    <w:tmpl w:val="597E9E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363A1A"/>
    <w:multiLevelType w:val="hybridMultilevel"/>
    <w:tmpl w:val="59F20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8"/>
  </w:num>
  <w:num w:numId="4">
    <w:abstractNumId w:val="1"/>
  </w:num>
  <w:num w:numId="5">
    <w:abstractNumId w:val="12"/>
  </w:num>
  <w:num w:numId="6">
    <w:abstractNumId w:val="25"/>
  </w:num>
  <w:num w:numId="7">
    <w:abstractNumId w:val="14"/>
  </w:num>
  <w:num w:numId="8">
    <w:abstractNumId w:val="5"/>
  </w:num>
  <w:num w:numId="9">
    <w:abstractNumId w:val="23"/>
  </w:num>
  <w:num w:numId="10">
    <w:abstractNumId w:val="3"/>
  </w:num>
  <w:num w:numId="11">
    <w:abstractNumId w:val="23"/>
  </w:num>
  <w:num w:numId="12">
    <w:abstractNumId w:val="22"/>
  </w:num>
  <w:num w:numId="13">
    <w:abstractNumId w:val="30"/>
  </w:num>
  <w:num w:numId="14">
    <w:abstractNumId w:val="18"/>
  </w:num>
  <w:num w:numId="15">
    <w:abstractNumId w:val="20"/>
  </w:num>
  <w:num w:numId="16">
    <w:abstractNumId w:val="31"/>
  </w:num>
  <w:num w:numId="17">
    <w:abstractNumId w:val="9"/>
  </w:num>
  <w:num w:numId="18">
    <w:abstractNumId w:val="24"/>
  </w:num>
  <w:num w:numId="19">
    <w:abstractNumId w:val="6"/>
  </w:num>
  <w:num w:numId="20">
    <w:abstractNumId w:val="4"/>
  </w:num>
  <w:num w:numId="21">
    <w:abstractNumId w:val="26"/>
  </w:num>
  <w:num w:numId="22">
    <w:abstractNumId w:val="13"/>
  </w:num>
  <w:num w:numId="23">
    <w:abstractNumId w:val="16"/>
  </w:num>
  <w:num w:numId="24">
    <w:abstractNumId w:val="10"/>
  </w:num>
  <w:num w:numId="25">
    <w:abstractNumId w:val="15"/>
  </w:num>
  <w:num w:numId="26">
    <w:abstractNumId w:val="29"/>
  </w:num>
  <w:num w:numId="27">
    <w:abstractNumId w:val="28"/>
  </w:num>
  <w:num w:numId="28">
    <w:abstractNumId w:val="17"/>
  </w:num>
  <w:num w:numId="29">
    <w:abstractNumId w:val="0"/>
  </w:num>
  <w:num w:numId="30">
    <w:abstractNumId w:val="19"/>
  </w:num>
  <w:num w:numId="31">
    <w:abstractNumId w:val="27"/>
  </w:num>
  <w:num w:numId="32">
    <w:abstractNumId w:val="32"/>
  </w:num>
  <w:num w:numId="33">
    <w:abstractNumId w:val="21"/>
  </w:num>
  <w:num w:numId="3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4A0"/>
    <w:rsid w:val="00001B33"/>
    <w:rsid w:val="0000584F"/>
    <w:rsid w:val="00006CD0"/>
    <w:rsid w:val="000072EE"/>
    <w:rsid w:val="000129EC"/>
    <w:rsid w:val="00017DC8"/>
    <w:rsid w:val="0002284D"/>
    <w:rsid w:val="00025A86"/>
    <w:rsid w:val="000274E7"/>
    <w:rsid w:val="00031FCE"/>
    <w:rsid w:val="000415AD"/>
    <w:rsid w:val="00043880"/>
    <w:rsid w:val="00044AC1"/>
    <w:rsid w:val="00051B7D"/>
    <w:rsid w:val="0005236A"/>
    <w:rsid w:val="000536C3"/>
    <w:rsid w:val="00057A19"/>
    <w:rsid w:val="000600E3"/>
    <w:rsid w:val="00061D04"/>
    <w:rsid w:val="00066AF3"/>
    <w:rsid w:val="000678BA"/>
    <w:rsid w:val="00071144"/>
    <w:rsid w:val="00071F81"/>
    <w:rsid w:val="00073FD0"/>
    <w:rsid w:val="00076367"/>
    <w:rsid w:val="00076A9F"/>
    <w:rsid w:val="00080052"/>
    <w:rsid w:val="000811FD"/>
    <w:rsid w:val="00081F75"/>
    <w:rsid w:val="00082C8E"/>
    <w:rsid w:val="000849E0"/>
    <w:rsid w:val="000A1688"/>
    <w:rsid w:val="000A2C19"/>
    <w:rsid w:val="000B0092"/>
    <w:rsid w:val="000B7F2B"/>
    <w:rsid w:val="000C0916"/>
    <w:rsid w:val="000C3BA5"/>
    <w:rsid w:val="000D321F"/>
    <w:rsid w:val="000E54D9"/>
    <w:rsid w:val="000F03C0"/>
    <w:rsid w:val="000F35EB"/>
    <w:rsid w:val="001014B4"/>
    <w:rsid w:val="00103BFC"/>
    <w:rsid w:val="00104BC0"/>
    <w:rsid w:val="00111D99"/>
    <w:rsid w:val="001149C4"/>
    <w:rsid w:val="00117896"/>
    <w:rsid w:val="001245CD"/>
    <w:rsid w:val="00125AFC"/>
    <w:rsid w:val="00130755"/>
    <w:rsid w:val="00134070"/>
    <w:rsid w:val="00136E4A"/>
    <w:rsid w:val="0013760E"/>
    <w:rsid w:val="00155DB4"/>
    <w:rsid w:val="001575FD"/>
    <w:rsid w:val="00167080"/>
    <w:rsid w:val="001738B3"/>
    <w:rsid w:val="00180B84"/>
    <w:rsid w:val="00186FA2"/>
    <w:rsid w:val="00190AAE"/>
    <w:rsid w:val="00190BA0"/>
    <w:rsid w:val="001A2016"/>
    <w:rsid w:val="001A2CE7"/>
    <w:rsid w:val="001B1834"/>
    <w:rsid w:val="001B1BCE"/>
    <w:rsid w:val="001B5BE6"/>
    <w:rsid w:val="001C4FC8"/>
    <w:rsid w:val="001D0CB6"/>
    <w:rsid w:val="001D5F73"/>
    <w:rsid w:val="001E2874"/>
    <w:rsid w:val="001E5101"/>
    <w:rsid w:val="001F5046"/>
    <w:rsid w:val="0020069F"/>
    <w:rsid w:val="00203DA6"/>
    <w:rsid w:val="00204ACC"/>
    <w:rsid w:val="00206795"/>
    <w:rsid w:val="0021063D"/>
    <w:rsid w:val="00210806"/>
    <w:rsid w:val="00214CFB"/>
    <w:rsid w:val="00216BE7"/>
    <w:rsid w:val="00216CD0"/>
    <w:rsid w:val="002208C5"/>
    <w:rsid w:val="00224A3D"/>
    <w:rsid w:val="002274E1"/>
    <w:rsid w:val="00236F48"/>
    <w:rsid w:val="002442FA"/>
    <w:rsid w:val="00256914"/>
    <w:rsid w:val="00260301"/>
    <w:rsid w:val="002620EB"/>
    <w:rsid w:val="0026570D"/>
    <w:rsid w:val="00266DE8"/>
    <w:rsid w:val="0027031C"/>
    <w:rsid w:val="00273B51"/>
    <w:rsid w:val="0027630C"/>
    <w:rsid w:val="0028327C"/>
    <w:rsid w:val="00293651"/>
    <w:rsid w:val="002A05D2"/>
    <w:rsid w:val="002A15E8"/>
    <w:rsid w:val="002A4059"/>
    <w:rsid w:val="002A5A56"/>
    <w:rsid w:val="002B4402"/>
    <w:rsid w:val="002C0262"/>
    <w:rsid w:val="002C5F00"/>
    <w:rsid w:val="002D0DF6"/>
    <w:rsid w:val="002D130F"/>
    <w:rsid w:val="002D5B54"/>
    <w:rsid w:val="002E45B3"/>
    <w:rsid w:val="002E79E3"/>
    <w:rsid w:val="002F3389"/>
    <w:rsid w:val="002F3B5E"/>
    <w:rsid w:val="002F4EAA"/>
    <w:rsid w:val="002F63E3"/>
    <w:rsid w:val="00301A7B"/>
    <w:rsid w:val="00307FAE"/>
    <w:rsid w:val="00310455"/>
    <w:rsid w:val="00314268"/>
    <w:rsid w:val="003142EE"/>
    <w:rsid w:val="00320D07"/>
    <w:rsid w:val="00325043"/>
    <w:rsid w:val="003269B4"/>
    <w:rsid w:val="003274C3"/>
    <w:rsid w:val="00333443"/>
    <w:rsid w:val="00336A76"/>
    <w:rsid w:val="00341609"/>
    <w:rsid w:val="003507C7"/>
    <w:rsid w:val="00351B78"/>
    <w:rsid w:val="00356141"/>
    <w:rsid w:val="003563DE"/>
    <w:rsid w:val="003629E4"/>
    <w:rsid w:val="00365DE0"/>
    <w:rsid w:val="00365F2D"/>
    <w:rsid w:val="003754D1"/>
    <w:rsid w:val="00375A55"/>
    <w:rsid w:val="003761B4"/>
    <w:rsid w:val="00380A89"/>
    <w:rsid w:val="003816AC"/>
    <w:rsid w:val="00394CA6"/>
    <w:rsid w:val="00396E3F"/>
    <w:rsid w:val="003A22F3"/>
    <w:rsid w:val="003A5EEA"/>
    <w:rsid w:val="003C4FC9"/>
    <w:rsid w:val="003C5F52"/>
    <w:rsid w:val="003C6F28"/>
    <w:rsid w:val="003D3BBB"/>
    <w:rsid w:val="003D6C82"/>
    <w:rsid w:val="003F15CD"/>
    <w:rsid w:val="003F6DAC"/>
    <w:rsid w:val="004002CE"/>
    <w:rsid w:val="00404194"/>
    <w:rsid w:val="004144AB"/>
    <w:rsid w:val="004150B3"/>
    <w:rsid w:val="00420D27"/>
    <w:rsid w:val="004222DE"/>
    <w:rsid w:val="00426259"/>
    <w:rsid w:val="00426D49"/>
    <w:rsid w:val="004331C7"/>
    <w:rsid w:val="004332AA"/>
    <w:rsid w:val="0044150A"/>
    <w:rsid w:val="00441B06"/>
    <w:rsid w:val="00445D2B"/>
    <w:rsid w:val="0045194D"/>
    <w:rsid w:val="004575B9"/>
    <w:rsid w:val="0046418E"/>
    <w:rsid w:val="0046618E"/>
    <w:rsid w:val="004661AC"/>
    <w:rsid w:val="004664C8"/>
    <w:rsid w:val="00496621"/>
    <w:rsid w:val="00497F6F"/>
    <w:rsid w:val="004A1083"/>
    <w:rsid w:val="004A2178"/>
    <w:rsid w:val="004A3DC7"/>
    <w:rsid w:val="004A5D8C"/>
    <w:rsid w:val="004A5E7A"/>
    <w:rsid w:val="004B4FD1"/>
    <w:rsid w:val="004C0953"/>
    <w:rsid w:val="004C0BA8"/>
    <w:rsid w:val="004C22B3"/>
    <w:rsid w:val="004C37E5"/>
    <w:rsid w:val="004D52BA"/>
    <w:rsid w:val="004D7326"/>
    <w:rsid w:val="004F10B3"/>
    <w:rsid w:val="00500936"/>
    <w:rsid w:val="00504B7E"/>
    <w:rsid w:val="0051423F"/>
    <w:rsid w:val="00520050"/>
    <w:rsid w:val="0052026E"/>
    <w:rsid w:val="00520B2E"/>
    <w:rsid w:val="00521663"/>
    <w:rsid w:val="00525296"/>
    <w:rsid w:val="00531402"/>
    <w:rsid w:val="00534CD6"/>
    <w:rsid w:val="00534F48"/>
    <w:rsid w:val="00540635"/>
    <w:rsid w:val="00543234"/>
    <w:rsid w:val="00543F88"/>
    <w:rsid w:val="00545EF9"/>
    <w:rsid w:val="00547D91"/>
    <w:rsid w:val="00554D21"/>
    <w:rsid w:val="00555280"/>
    <w:rsid w:val="00557E5A"/>
    <w:rsid w:val="0056027B"/>
    <w:rsid w:val="00563788"/>
    <w:rsid w:val="00570A2B"/>
    <w:rsid w:val="00570DE1"/>
    <w:rsid w:val="005728D9"/>
    <w:rsid w:val="005770C3"/>
    <w:rsid w:val="005775D7"/>
    <w:rsid w:val="005778ED"/>
    <w:rsid w:val="005915DB"/>
    <w:rsid w:val="00592BAF"/>
    <w:rsid w:val="00594FD2"/>
    <w:rsid w:val="005A0A4C"/>
    <w:rsid w:val="005A5EA5"/>
    <w:rsid w:val="005A6B84"/>
    <w:rsid w:val="005A70B0"/>
    <w:rsid w:val="005B50D8"/>
    <w:rsid w:val="005B7D5E"/>
    <w:rsid w:val="005C0588"/>
    <w:rsid w:val="005C0B0C"/>
    <w:rsid w:val="005C2E1F"/>
    <w:rsid w:val="005D1DBE"/>
    <w:rsid w:val="005D32EF"/>
    <w:rsid w:val="005D50B6"/>
    <w:rsid w:val="005F0C98"/>
    <w:rsid w:val="005F6EEE"/>
    <w:rsid w:val="00602304"/>
    <w:rsid w:val="0060663D"/>
    <w:rsid w:val="00607368"/>
    <w:rsid w:val="00611074"/>
    <w:rsid w:val="00612AFE"/>
    <w:rsid w:val="00612B58"/>
    <w:rsid w:val="00615895"/>
    <w:rsid w:val="006173B2"/>
    <w:rsid w:val="006178AE"/>
    <w:rsid w:val="00617B41"/>
    <w:rsid w:val="00623792"/>
    <w:rsid w:val="00627155"/>
    <w:rsid w:val="006307C3"/>
    <w:rsid w:val="006336CB"/>
    <w:rsid w:val="006345DE"/>
    <w:rsid w:val="00636A6C"/>
    <w:rsid w:val="00661B2E"/>
    <w:rsid w:val="006748DE"/>
    <w:rsid w:val="00674A28"/>
    <w:rsid w:val="00675A02"/>
    <w:rsid w:val="00680B48"/>
    <w:rsid w:val="006812FC"/>
    <w:rsid w:val="006814F1"/>
    <w:rsid w:val="00681D74"/>
    <w:rsid w:val="00684BE0"/>
    <w:rsid w:val="00687C1E"/>
    <w:rsid w:val="0069150D"/>
    <w:rsid w:val="00691DE8"/>
    <w:rsid w:val="00697C2B"/>
    <w:rsid w:val="006A2D4C"/>
    <w:rsid w:val="006A341F"/>
    <w:rsid w:val="006A4EFB"/>
    <w:rsid w:val="006A4FFC"/>
    <w:rsid w:val="006A521B"/>
    <w:rsid w:val="006A5A94"/>
    <w:rsid w:val="006B15C5"/>
    <w:rsid w:val="006B366F"/>
    <w:rsid w:val="006C5CB2"/>
    <w:rsid w:val="006D73E8"/>
    <w:rsid w:val="006E3F40"/>
    <w:rsid w:val="006E4021"/>
    <w:rsid w:val="006E5EE4"/>
    <w:rsid w:val="006F2321"/>
    <w:rsid w:val="006F603F"/>
    <w:rsid w:val="00702568"/>
    <w:rsid w:val="007054F6"/>
    <w:rsid w:val="00707FEF"/>
    <w:rsid w:val="007129EB"/>
    <w:rsid w:val="00717762"/>
    <w:rsid w:val="00720BFC"/>
    <w:rsid w:val="00721E6E"/>
    <w:rsid w:val="007227F3"/>
    <w:rsid w:val="00725364"/>
    <w:rsid w:val="00725804"/>
    <w:rsid w:val="007350F6"/>
    <w:rsid w:val="00736879"/>
    <w:rsid w:val="007441A7"/>
    <w:rsid w:val="00745D4A"/>
    <w:rsid w:val="00746B1E"/>
    <w:rsid w:val="00755673"/>
    <w:rsid w:val="00755895"/>
    <w:rsid w:val="00756810"/>
    <w:rsid w:val="007571A1"/>
    <w:rsid w:val="007600AD"/>
    <w:rsid w:val="00762629"/>
    <w:rsid w:val="00764CE5"/>
    <w:rsid w:val="0076671C"/>
    <w:rsid w:val="00775F57"/>
    <w:rsid w:val="007769D5"/>
    <w:rsid w:val="007803FB"/>
    <w:rsid w:val="00781B51"/>
    <w:rsid w:val="007834DC"/>
    <w:rsid w:val="00786A44"/>
    <w:rsid w:val="00794729"/>
    <w:rsid w:val="007A3335"/>
    <w:rsid w:val="007A3672"/>
    <w:rsid w:val="007A559C"/>
    <w:rsid w:val="007B2381"/>
    <w:rsid w:val="007B5D78"/>
    <w:rsid w:val="007B77CE"/>
    <w:rsid w:val="007C11C6"/>
    <w:rsid w:val="007C5C60"/>
    <w:rsid w:val="007C7B84"/>
    <w:rsid w:val="007D20AF"/>
    <w:rsid w:val="007F76CD"/>
    <w:rsid w:val="00800D80"/>
    <w:rsid w:val="00805F91"/>
    <w:rsid w:val="00814164"/>
    <w:rsid w:val="008149EA"/>
    <w:rsid w:val="00820040"/>
    <w:rsid w:val="00824696"/>
    <w:rsid w:val="00827333"/>
    <w:rsid w:val="0083026A"/>
    <w:rsid w:val="0083091F"/>
    <w:rsid w:val="00832D6F"/>
    <w:rsid w:val="0084239A"/>
    <w:rsid w:val="00842E71"/>
    <w:rsid w:val="0084345D"/>
    <w:rsid w:val="00847E8D"/>
    <w:rsid w:val="00853FFB"/>
    <w:rsid w:val="008551E9"/>
    <w:rsid w:val="00860BF9"/>
    <w:rsid w:val="008665DA"/>
    <w:rsid w:val="00867DB8"/>
    <w:rsid w:val="00870870"/>
    <w:rsid w:val="008714B9"/>
    <w:rsid w:val="00871C57"/>
    <w:rsid w:val="00873ED0"/>
    <w:rsid w:val="00874F98"/>
    <w:rsid w:val="0088100B"/>
    <w:rsid w:val="00881CF3"/>
    <w:rsid w:val="0088430E"/>
    <w:rsid w:val="008915DA"/>
    <w:rsid w:val="00897853"/>
    <w:rsid w:val="008A0B5D"/>
    <w:rsid w:val="008B583C"/>
    <w:rsid w:val="008D020C"/>
    <w:rsid w:val="008D1B09"/>
    <w:rsid w:val="008D1C9A"/>
    <w:rsid w:val="008D56C5"/>
    <w:rsid w:val="008E05E9"/>
    <w:rsid w:val="008E0D26"/>
    <w:rsid w:val="008E1395"/>
    <w:rsid w:val="008E2DD1"/>
    <w:rsid w:val="008E4232"/>
    <w:rsid w:val="008E432B"/>
    <w:rsid w:val="008E4BBA"/>
    <w:rsid w:val="008E510E"/>
    <w:rsid w:val="008E79E4"/>
    <w:rsid w:val="008F3159"/>
    <w:rsid w:val="0090298A"/>
    <w:rsid w:val="009047CE"/>
    <w:rsid w:val="00904D95"/>
    <w:rsid w:val="00905ED0"/>
    <w:rsid w:val="00913AD5"/>
    <w:rsid w:val="009169FA"/>
    <w:rsid w:val="0091761E"/>
    <w:rsid w:val="00920A30"/>
    <w:rsid w:val="00924504"/>
    <w:rsid w:val="00927ABB"/>
    <w:rsid w:val="00937C78"/>
    <w:rsid w:val="00943AAA"/>
    <w:rsid w:val="00945E8E"/>
    <w:rsid w:val="0094666E"/>
    <w:rsid w:val="00950B61"/>
    <w:rsid w:val="00952893"/>
    <w:rsid w:val="00953510"/>
    <w:rsid w:val="009539FE"/>
    <w:rsid w:val="009612D4"/>
    <w:rsid w:val="0096664B"/>
    <w:rsid w:val="00967D7B"/>
    <w:rsid w:val="0097031E"/>
    <w:rsid w:val="00971940"/>
    <w:rsid w:val="00973DA5"/>
    <w:rsid w:val="00980158"/>
    <w:rsid w:val="00997E95"/>
    <w:rsid w:val="009A0AD7"/>
    <w:rsid w:val="009A5F5F"/>
    <w:rsid w:val="009B3007"/>
    <w:rsid w:val="009B46B7"/>
    <w:rsid w:val="009B6834"/>
    <w:rsid w:val="009B6C67"/>
    <w:rsid w:val="009C3417"/>
    <w:rsid w:val="009C5A18"/>
    <w:rsid w:val="009D1E9C"/>
    <w:rsid w:val="009D245F"/>
    <w:rsid w:val="009E10D9"/>
    <w:rsid w:val="009E3E49"/>
    <w:rsid w:val="009F1BE2"/>
    <w:rsid w:val="009F2CE4"/>
    <w:rsid w:val="009F6162"/>
    <w:rsid w:val="00A10A8F"/>
    <w:rsid w:val="00A11873"/>
    <w:rsid w:val="00A1413F"/>
    <w:rsid w:val="00A1532C"/>
    <w:rsid w:val="00A269B9"/>
    <w:rsid w:val="00A304A0"/>
    <w:rsid w:val="00A3449F"/>
    <w:rsid w:val="00A37AEC"/>
    <w:rsid w:val="00A42B40"/>
    <w:rsid w:val="00A52E7E"/>
    <w:rsid w:val="00A54311"/>
    <w:rsid w:val="00A60029"/>
    <w:rsid w:val="00A60886"/>
    <w:rsid w:val="00A60DE7"/>
    <w:rsid w:val="00A71E15"/>
    <w:rsid w:val="00A73E1C"/>
    <w:rsid w:val="00A847F2"/>
    <w:rsid w:val="00AA211F"/>
    <w:rsid w:val="00AB739B"/>
    <w:rsid w:val="00AC21B5"/>
    <w:rsid w:val="00AC3411"/>
    <w:rsid w:val="00AC3DD8"/>
    <w:rsid w:val="00AC738E"/>
    <w:rsid w:val="00AC7AC5"/>
    <w:rsid w:val="00AD751C"/>
    <w:rsid w:val="00AD7922"/>
    <w:rsid w:val="00AE1896"/>
    <w:rsid w:val="00AE38F1"/>
    <w:rsid w:val="00AF3572"/>
    <w:rsid w:val="00AF38B9"/>
    <w:rsid w:val="00B02275"/>
    <w:rsid w:val="00B12A41"/>
    <w:rsid w:val="00B16228"/>
    <w:rsid w:val="00B21987"/>
    <w:rsid w:val="00B22821"/>
    <w:rsid w:val="00B23803"/>
    <w:rsid w:val="00B2496F"/>
    <w:rsid w:val="00B30509"/>
    <w:rsid w:val="00B30C38"/>
    <w:rsid w:val="00B32DE8"/>
    <w:rsid w:val="00B36747"/>
    <w:rsid w:val="00B43B9E"/>
    <w:rsid w:val="00B54455"/>
    <w:rsid w:val="00B6276D"/>
    <w:rsid w:val="00B649D5"/>
    <w:rsid w:val="00B65AE6"/>
    <w:rsid w:val="00B65E81"/>
    <w:rsid w:val="00B70EC8"/>
    <w:rsid w:val="00B74ABF"/>
    <w:rsid w:val="00B76C06"/>
    <w:rsid w:val="00B85C66"/>
    <w:rsid w:val="00B8714F"/>
    <w:rsid w:val="00B90C36"/>
    <w:rsid w:val="00B9313A"/>
    <w:rsid w:val="00B9385F"/>
    <w:rsid w:val="00B97E99"/>
    <w:rsid w:val="00BA22C5"/>
    <w:rsid w:val="00BA3545"/>
    <w:rsid w:val="00BA3EFF"/>
    <w:rsid w:val="00BA4A36"/>
    <w:rsid w:val="00BA64BF"/>
    <w:rsid w:val="00BB090C"/>
    <w:rsid w:val="00BB1E3B"/>
    <w:rsid w:val="00BB28F6"/>
    <w:rsid w:val="00BB6DF9"/>
    <w:rsid w:val="00BC0821"/>
    <w:rsid w:val="00BD082E"/>
    <w:rsid w:val="00BD1EA1"/>
    <w:rsid w:val="00BD2A44"/>
    <w:rsid w:val="00BF1FB7"/>
    <w:rsid w:val="00C00396"/>
    <w:rsid w:val="00C0067E"/>
    <w:rsid w:val="00C03AEF"/>
    <w:rsid w:val="00C07A9F"/>
    <w:rsid w:val="00C1032B"/>
    <w:rsid w:val="00C12F29"/>
    <w:rsid w:val="00C17A27"/>
    <w:rsid w:val="00C17CDD"/>
    <w:rsid w:val="00C20AE5"/>
    <w:rsid w:val="00C2154B"/>
    <w:rsid w:val="00C230EA"/>
    <w:rsid w:val="00C26D83"/>
    <w:rsid w:val="00C31F92"/>
    <w:rsid w:val="00C32736"/>
    <w:rsid w:val="00C3570D"/>
    <w:rsid w:val="00C443B7"/>
    <w:rsid w:val="00C514D0"/>
    <w:rsid w:val="00C52728"/>
    <w:rsid w:val="00C56835"/>
    <w:rsid w:val="00C60DA3"/>
    <w:rsid w:val="00C75D03"/>
    <w:rsid w:val="00C76835"/>
    <w:rsid w:val="00C900C7"/>
    <w:rsid w:val="00C937F9"/>
    <w:rsid w:val="00C967FB"/>
    <w:rsid w:val="00C97301"/>
    <w:rsid w:val="00C97D62"/>
    <w:rsid w:val="00CA37BA"/>
    <w:rsid w:val="00CA3B5F"/>
    <w:rsid w:val="00CA3B60"/>
    <w:rsid w:val="00CA658B"/>
    <w:rsid w:val="00CB02E3"/>
    <w:rsid w:val="00CB08AB"/>
    <w:rsid w:val="00CB2237"/>
    <w:rsid w:val="00CB4422"/>
    <w:rsid w:val="00CC1A42"/>
    <w:rsid w:val="00CC3773"/>
    <w:rsid w:val="00CC6B15"/>
    <w:rsid w:val="00CD005A"/>
    <w:rsid w:val="00CD5140"/>
    <w:rsid w:val="00CD54BC"/>
    <w:rsid w:val="00CD558A"/>
    <w:rsid w:val="00CF4948"/>
    <w:rsid w:val="00CF543C"/>
    <w:rsid w:val="00D000DE"/>
    <w:rsid w:val="00D07F56"/>
    <w:rsid w:val="00D10B51"/>
    <w:rsid w:val="00D24ADF"/>
    <w:rsid w:val="00D30043"/>
    <w:rsid w:val="00D36877"/>
    <w:rsid w:val="00D415B0"/>
    <w:rsid w:val="00D41D0B"/>
    <w:rsid w:val="00D42AAC"/>
    <w:rsid w:val="00D435AD"/>
    <w:rsid w:val="00D4538D"/>
    <w:rsid w:val="00D56EE7"/>
    <w:rsid w:val="00D57C34"/>
    <w:rsid w:val="00D6445B"/>
    <w:rsid w:val="00D80A46"/>
    <w:rsid w:val="00D84248"/>
    <w:rsid w:val="00D93A85"/>
    <w:rsid w:val="00D93FE4"/>
    <w:rsid w:val="00DA125C"/>
    <w:rsid w:val="00DA521E"/>
    <w:rsid w:val="00DB12D6"/>
    <w:rsid w:val="00DC11FD"/>
    <w:rsid w:val="00DC2CF2"/>
    <w:rsid w:val="00DC553C"/>
    <w:rsid w:val="00DC57A2"/>
    <w:rsid w:val="00DD1E84"/>
    <w:rsid w:val="00DD4BC1"/>
    <w:rsid w:val="00DD4BC6"/>
    <w:rsid w:val="00DD73F2"/>
    <w:rsid w:val="00DE54D0"/>
    <w:rsid w:val="00DE640B"/>
    <w:rsid w:val="00DE6E29"/>
    <w:rsid w:val="00DE7504"/>
    <w:rsid w:val="00DF250F"/>
    <w:rsid w:val="00DF7357"/>
    <w:rsid w:val="00E00AC2"/>
    <w:rsid w:val="00E0248F"/>
    <w:rsid w:val="00E02FEC"/>
    <w:rsid w:val="00E05EC6"/>
    <w:rsid w:val="00E221B3"/>
    <w:rsid w:val="00E22B70"/>
    <w:rsid w:val="00E237C3"/>
    <w:rsid w:val="00E24A50"/>
    <w:rsid w:val="00E3040E"/>
    <w:rsid w:val="00E30EBE"/>
    <w:rsid w:val="00E32F06"/>
    <w:rsid w:val="00E357CF"/>
    <w:rsid w:val="00E4367F"/>
    <w:rsid w:val="00E5018F"/>
    <w:rsid w:val="00E50319"/>
    <w:rsid w:val="00E50D4D"/>
    <w:rsid w:val="00E52145"/>
    <w:rsid w:val="00E559F4"/>
    <w:rsid w:val="00E56970"/>
    <w:rsid w:val="00E61F22"/>
    <w:rsid w:val="00E67293"/>
    <w:rsid w:val="00E6778A"/>
    <w:rsid w:val="00E706FB"/>
    <w:rsid w:val="00E7193F"/>
    <w:rsid w:val="00E7388D"/>
    <w:rsid w:val="00E7655A"/>
    <w:rsid w:val="00E8447C"/>
    <w:rsid w:val="00E850B1"/>
    <w:rsid w:val="00E90D91"/>
    <w:rsid w:val="00E90DD8"/>
    <w:rsid w:val="00E92504"/>
    <w:rsid w:val="00E927DE"/>
    <w:rsid w:val="00E92D7B"/>
    <w:rsid w:val="00EB0C9A"/>
    <w:rsid w:val="00EB0CD0"/>
    <w:rsid w:val="00EC335F"/>
    <w:rsid w:val="00EC5F19"/>
    <w:rsid w:val="00ED13DD"/>
    <w:rsid w:val="00ED21EB"/>
    <w:rsid w:val="00ED2622"/>
    <w:rsid w:val="00ED3CA0"/>
    <w:rsid w:val="00ED6E27"/>
    <w:rsid w:val="00EE0426"/>
    <w:rsid w:val="00EE103F"/>
    <w:rsid w:val="00EE16DC"/>
    <w:rsid w:val="00EE4B26"/>
    <w:rsid w:val="00EF6505"/>
    <w:rsid w:val="00F05EF5"/>
    <w:rsid w:val="00F0785D"/>
    <w:rsid w:val="00F213C2"/>
    <w:rsid w:val="00F2595B"/>
    <w:rsid w:val="00F2678B"/>
    <w:rsid w:val="00F32681"/>
    <w:rsid w:val="00F40880"/>
    <w:rsid w:val="00F4705B"/>
    <w:rsid w:val="00F479F8"/>
    <w:rsid w:val="00F51F41"/>
    <w:rsid w:val="00F51F79"/>
    <w:rsid w:val="00F567D3"/>
    <w:rsid w:val="00F57172"/>
    <w:rsid w:val="00F626F4"/>
    <w:rsid w:val="00F63C17"/>
    <w:rsid w:val="00F64E0C"/>
    <w:rsid w:val="00F72972"/>
    <w:rsid w:val="00F73D17"/>
    <w:rsid w:val="00F75AC8"/>
    <w:rsid w:val="00F86DFE"/>
    <w:rsid w:val="00F93175"/>
    <w:rsid w:val="00F95E7E"/>
    <w:rsid w:val="00FA0032"/>
    <w:rsid w:val="00FA1A61"/>
    <w:rsid w:val="00FB5E75"/>
    <w:rsid w:val="00FC0202"/>
    <w:rsid w:val="00FC2211"/>
    <w:rsid w:val="00FC23E8"/>
    <w:rsid w:val="00FC2C80"/>
    <w:rsid w:val="00FC6888"/>
    <w:rsid w:val="00FC744C"/>
    <w:rsid w:val="00FD6B63"/>
    <w:rsid w:val="00FE089A"/>
    <w:rsid w:val="00FE3C2A"/>
    <w:rsid w:val="00FE3CB7"/>
    <w:rsid w:val="00FE4D8E"/>
    <w:rsid w:val="00FF1CDE"/>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80BA799B-551D-44FE-8B4B-E7C642EA2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53C"/>
    <w:pPr>
      <w:spacing w:after="0" w:line="240" w:lineRule="auto"/>
    </w:pPr>
    <w:rPr>
      <w:rFonts w:ascii="Calibri" w:eastAsia="PMingLiU" w:hAnsi="Calibri" w:cs="Times New Roman"/>
      <w:lang w:eastAsia="zh-TW"/>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2"/>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lang w:eastAsia="zh-TW"/>
    </w:rPr>
  </w:style>
  <w:style w:type="character" w:customStyle="1" w:styleId="Heading7Char">
    <w:name w:val="Heading 7 Char"/>
    <w:basedOn w:val="DefaultParagraphFont"/>
    <w:link w:val="Heading7"/>
    <w:rsid w:val="001F5046"/>
    <w:rPr>
      <w:rFonts w:ascii="Arial" w:eastAsia="PMingLiU" w:hAnsi="Arial" w:cs="Times New Roman"/>
      <w:lang w:eastAsia="zh-TW"/>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rsid w:val="001F5046"/>
    <w:rPr>
      <w:rFonts w:ascii="Times New Roman" w:eastAsia="PMingLiU" w:hAnsi="Times New Roman" w:cs="Times New Roman"/>
      <w:b/>
      <w:sz w:val="20"/>
      <w:szCs w:val="20"/>
      <w:lang w:val="en-GB"/>
    </w:rPr>
  </w:style>
  <w:style w:type="table" w:styleId="TableGrid">
    <w:name w:val="Table Grid"/>
    <w:basedOn w:val="TableNormal"/>
    <w:qFormat/>
    <w:rsid w:val="001F5046"/>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列"/>
    <w:basedOn w:val="Normal"/>
    <w:link w:val="ListParagraphChar"/>
    <w:uiPriority w:val="34"/>
    <w:qFormat/>
    <w:rsid w:val="00FA0032"/>
    <w:pPr>
      <w:spacing w:after="200" w:line="276" w:lineRule="auto"/>
      <w:ind w:left="720"/>
      <w:contextualSpacing/>
    </w:pPr>
    <w:rPr>
      <w:rFonts w:eastAsia="Calibri" w:cstheme="minorBidi"/>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ocked/>
    <w:rsid w:val="00D57C34"/>
    <w:rPr>
      <w:b/>
    </w:rPr>
  </w:style>
  <w:style w:type="paragraph" w:customStyle="1" w:styleId="Default">
    <w:name w:val="Default"/>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qFormat/>
    <w:rsid w:val="00AC3DD8"/>
  </w:style>
  <w:style w:type="paragraph" w:styleId="NoSpacing">
    <w:name w:val="No Spacing"/>
    <w:basedOn w:val="Normal"/>
    <w:uiPriority w:val="1"/>
    <w:qFormat/>
    <w:rsid w:val="00C514D0"/>
    <w:rPr>
      <w:rFonts w:eastAsia="SimSun"/>
      <w:lang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paragraph">
    <w:name w:val="paragraph"/>
    <w:basedOn w:val="Normal"/>
    <w:rsid w:val="006A521B"/>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6A521B"/>
  </w:style>
  <w:style w:type="character" w:customStyle="1" w:styleId="eop">
    <w:name w:val="eop"/>
    <w:basedOn w:val="DefaultParagraphFont"/>
    <w:rsid w:val="006A521B"/>
  </w:style>
  <w:style w:type="character" w:customStyle="1" w:styleId="fontstyle01">
    <w:name w:val="fontstyle01"/>
    <w:basedOn w:val="DefaultParagraphFont"/>
    <w:rsid w:val="00190AAE"/>
    <w:rPr>
      <w:rFonts w:ascii="Times New Roman" w:hAnsi="Times New Roman" w:cs="Times New Roman" w:hint="default"/>
      <w:b w:val="0"/>
      <w:bCs w:val="0"/>
      <w:i w:val="0"/>
      <w:iCs w:val="0"/>
      <w:color w:val="000000"/>
      <w:sz w:val="20"/>
      <w:szCs w:val="20"/>
    </w:rPr>
  </w:style>
  <w:style w:type="character" w:styleId="Emphasis">
    <w:name w:val="Emphasis"/>
    <w:uiPriority w:val="20"/>
    <w:qFormat/>
    <w:rsid w:val="006336CB"/>
    <w:rPr>
      <w:i/>
      <w:iCs/>
    </w:rPr>
  </w:style>
  <w:style w:type="character" w:styleId="Strong">
    <w:name w:val="Strong"/>
    <w:uiPriority w:val="22"/>
    <w:qFormat/>
    <w:rsid w:val="006336CB"/>
    <w:rPr>
      <w:b/>
      <w:bCs/>
    </w:rPr>
  </w:style>
  <w:style w:type="paragraph" w:customStyle="1" w:styleId="listparagraph0">
    <w:name w:val="listparagraph"/>
    <w:basedOn w:val="Normal"/>
    <w:rsid w:val="007C11C6"/>
    <w:pPr>
      <w:spacing w:before="100" w:beforeAutospacing="1" w:after="100" w:afterAutospacing="1"/>
    </w:pPr>
    <w:rPr>
      <w:rFonts w:eastAsia="Calibri" w:cs="Calibri"/>
      <w:lang w:eastAsia="en-US"/>
    </w:rPr>
  </w:style>
  <w:style w:type="character" w:styleId="Hyperlink">
    <w:name w:val="Hyperlink"/>
    <w:basedOn w:val="DefaultParagraphFont"/>
    <w:uiPriority w:val="99"/>
    <w:unhideWhenUsed/>
    <w:rsid w:val="000E54D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3436">
      <w:bodyDiv w:val="1"/>
      <w:marLeft w:val="0"/>
      <w:marRight w:val="0"/>
      <w:marTop w:val="0"/>
      <w:marBottom w:val="0"/>
      <w:divBdr>
        <w:top w:val="none" w:sz="0" w:space="0" w:color="auto"/>
        <w:left w:val="none" w:sz="0" w:space="0" w:color="auto"/>
        <w:bottom w:val="none" w:sz="0" w:space="0" w:color="auto"/>
        <w:right w:val="none" w:sz="0" w:space="0" w:color="auto"/>
      </w:divBdr>
    </w:div>
    <w:div w:id="14116663">
      <w:bodyDiv w:val="1"/>
      <w:marLeft w:val="0"/>
      <w:marRight w:val="0"/>
      <w:marTop w:val="0"/>
      <w:marBottom w:val="0"/>
      <w:divBdr>
        <w:top w:val="none" w:sz="0" w:space="0" w:color="auto"/>
        <w:left w:val="none" w:sz="0" w:space="0" w:color="auto"/>
        <w:bottom w:val="none" w:sz="0" w:space="0" w:color="auto"/>
        <w:right w:val="none" w:sz="0" w:space="0" w:color="auto"/>
      </w:divBdr>
      <w:divsChild>
        <w:div w:id="1261719728">
          <w:marLeft w:val="1267"/>
          <w:marRight w:val="0"/>
          <w:marTop w:val="180"/>
          <w:marBottom w:val="0"/>
          <w:divBdr>
            <w:top w:val="none" w:sz="0" w:space="0" w:color="auto"/>
            <w:left w:val="none" w:sz="0" w:space="0" w:color="auto"/>
            <w:bottom w:val="none" w:sz="0" w:space="0" w:color="auto"/>
            <w:right w:val="none" w:sz="0" w:space="0" w:color="auto"/>
          </w:divBdr>
        </w:div>
      </w:divsChild>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7114457">
      <w:bodyDiv w:val="1"/>
      <w:marLeft w:val="0"/>
      <w:marRight w:val="0"/>
      <w:marTop w:val="0"/>
      <w:marBottom w:val="0"/>
      <w:divBdr>
        <w:top w:val="none" w:sz="0" w:space="0" w:color="auto"/>
        <w:left w:val="none" w:sz="0" w:space="0" w:color="auto"/>
        <w:bottom w:val="none" w:sz="0" w:space="0" w:color="auto"/>
        <w:right w:val="none" w:sz="0" w:space="0" w:color="auto"/>
      </w:divBdr>
      <w:divsChild>
        <w:div w:id="420301899">
          <w:marLeft w:val="1267"/>
          <w:marRight w:val="0"/>
          <w:marTop w:val="180"/>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3748114">
      <w:bodyDiv w:val="1"/>
      <w:marLeft w:val="0"/>
      <w:marRight w:val="0"/>
      <w:marTop w:val="0"/>
      <w:marBottom w:val="0"/>
      <w:divBdr>
        <w:top w:val="none" w:sz="0" w:space="0" w:color="auto"/>
        <w:left w:val="none" w:sz="0" w:space="0" w:color="auto"/>
        <w:bottom w:val="none" w:sz="0" w:space="0" w:color="auto"/>
        <w:right w:val="none" w:sz="0" w:space="0" w:color="auto"/>
      </w:divBdr>
      <w:divsChild>
        <w:div w:id="63189862">
          <w:marLeft w:val="432"/>
          <w:marRight w:val="0"/>
          <w:marTop w:val="240"/>
          <w:marBottom w:val="0"/>
          <w:divBdr>
            <w:top w:val="none" w:sz="0" w:space="0" w:color="auto"/>
            <w:left w:val="none" w:sz="0" w:space="0" w:color="auto"/>
            <w:bottom w:val="none" w:sz="0" w:space="0" w:color="auto"/>
            <w:right w:val="none" w:sz="0" w:space="0" w:color="auto"/>
          </w:divBdr>
        </w:div>
        <w:div w:id="239489505">
          <w:marLeft w:val="432"/>
          <w:marRight w:val="0"/>
          <w:marTop w:val="240"/>
          <w:marBottom w:val="0"/>
          <w:divBdr>
            <w:top w:val="none" w:sz="0" w:space="0" w:color="auto"/>
            <w:left w:val="none" w:sz="0" w:space="0" w:color="auto"/>
            <w:bottom w:val="none" w:sz="0" w:space="0" w:color="auto"/>
            <w:right w:val="none" w:sz="0" w:space="0" w:color="auto"/>
          </w:divBdr>
        </w:div>
        <w:div w:id="1277784948">
          <w:marLeft w:val="1267"/>
          <w:marRight w:val="0"/>
          <w:marTop w:val="180"/>
          <w:marBottom w:val="0"/>
          <w:divBdr>
            <w:top w:val="none" w:sz="0" w:space="0" w:color="auto"/>
            <w:left w:val="none" w:sz="0" w:space="0" w:color="auto"/>
            <w:bottom w:val="none" w:sz="0" w:space="0" w:color="auto"/>
            <w:right w:val="none" w:sz="0" w:space="0" w:color="auto"/>
          </w:divBdr>
        </w:div>
        <w:div w:id="2039117399">
          <w:marLeft w:val="1267"/>
          <w:marRight w:val="0"/>
          <w:marTop w:val="180"/>
          <w:marBottom w:val="0"/>
          <w:divBdr>
            <w:top w:val="none" w:sz="0" w:space="0" w:color="auto"/>
            <w:left w:val="none" w:sz="0" w:space="0" w:color="auto"/>
            <w:bottom w:val="none" w:sz="0" w:space="0" w:color="auto"/>
            <w:right w:val="none" w:sz="0" w:space="0" w:color="auto"/>
          </w:divBdr>
        </w:div>
      </w:divsChild>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2382908">
      <w:bodyDiv w:val="1"/>
      <w:marLeft w:val="0"/>
      <w:marRight w:val="0"/>
      <w:marTop w:val="0"/>
      <w:marBottom w:val="0"/>
      <w:divBdr>
        <w:top w:val="none" w:sz="0" w:space="0" w:color="auto"/>
        <w:left w:val="none" w:sz="0" w:space="0" w:color="auto"/>
        <w:bottom w:val="none" w:sz="0" w:space="0" w:color="auto"/>
        <w:right w:val="none" w:sz="0" w:space="0" w:color="auto"/>
      </w:divBdr>
    </w:div>
    <w:div w:id="106629012">
      <w:bodyDiv w:val="1"/>
      <w:marLeft w:val="0"/>
      <w:marRight w:val="0"/>
      <w:marTop w:val="0"/>
      <w:marBottom w:val="0"/>
      <w:divBdr>
        <w:top w:val="none" w:sz="0" w:space="0" w:color="auto"/>
        <w:left w:val="none" w:sz="0" w:space="0" w:color="auto"/>
        <w:bottom w:val="none" w:sz="0" w:space="0" w:color="auto"/>
        <w:right w:val="none" w:sz="0" w:space="0" w:color="auto"/>
      </w:divBdr>
      <w:divsChild>
        <w:div w:id="609700753">
          <w:marLeft w:val="547"/>
          <w:marRight w:val="0"/>
          <w:marTop w:val="115"/>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sChild>
    </w:div>
    <w:div w:id="174730115">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5996815">
      <w:bodyDiv w:val="1"/>
      <w:marLeft w:val="0"/>
      <w:marRight w:val="0"/>
      <w:marTop w:val="0"/>
      <w:marBottom w:val="0"/>
      <w:divBdr>
        <w:top w:val="none" w:sz="0" w:space="0" w:color="auto"/>
        <w:left w:val="none" w:sz="0" w:space="0" w:color="auto"/>
        <w:bottom w:val="none" w:sz="0" w:space="0" w:color="auto"/>
        <w:right w:val="none" w:sz="0" w:space="0" w:color="auto"/>
      </w:divBdr>
      <w:divsChild>
        <w:div w:id="1099133093">
          <w:marLeft w:val="1166"/>
          <w:marRight w:val="0"/>
          <w:marTop w:val="96"/>
          <w:marBottom w:val="0"/>
          <w:divBdr>
            <w:top w:val="none" w:sz="0" w:space="0" w:color="auto"/>
            <w:left w:val="none" w:sz="0" w:space="0" w:color="auto"/>
            <w:bottom w:val="none" w:sz="0" w:space="0" w:color="auto"/>
            <w:right w:val="none" w:sz="0" w:space="0" w:color="auto"/>
          </w:divBdr>
        </w:div>
        <w:div w:id="1993873175">
          <w:marLeft w:val="547"/>
          <w:marRight w:val="0"/>
          <w:marTop w:val="115"/>
          <w:marBottom w:val="0"/>
          <w:divBdr>
            <w:top w:val="none" w:sz="0" w:space="0" w:color="auto"/>
            <w:left w:val="none" w:sz="0" w:space="0" w:color="auto"/>
            <w:bottom w:val="none" w:sz="0" w:space="0" w:color="auto"/>
            <w:right w:val="none" w:sz="0" w:space="0" w:color="auto"/>
          </w:divBdr>
        </w:div>
      </w:divsChild>
    </w:div>
    <w:div w:id="265621923">
      <w:bodyDiv w:val="1"/>
      <w:marLeft w:val="0"/>
      <w:marRight w:val="0"/>
      <w:marTop w:val="0"/>
      <w:marBottom w:val="0"/>
      <w:divBdr>
        <w:top w:val="none" w:sz="0" w:space="0" w:color="auto"/>
        <w:left w:val="none" w:sz="0" w:space="0" w:color="auto"/>
        <w:bottom w:val="none" w:sz="0" w:space="0" w:color="auto"/>
        <w:right w:val="none" w:sz="0" w:space="0" w:color="auto"/>
      </w:divBdr>
    </w:div>
    <w:div w:id="267086992">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282807351">
      <w:bodyDiv w:val="1"/>
      <w:marLeft w:val="0"/>
      <w:marRight w:val="0"/>
      <w:marTop w:val="0"/>
      <w:marBottom w:val="0"/>
      <w:divBdr>
        <w:top w:val="none" w:sz="0" w:space="0" w:color="auto"/>
        <w:left w:val="none" w:sz="0" w:space="0" w:color="auto"/>
        <w:bottom w:val="none" w:sz="0" w:space="0" w:color="auto"/>
        <w:right w:val="none" w:sz="0" w:space="0" w:color="auto"/>
      </w:divBdr>
      <w:divsChild>
        <w:div w:id="1031764574">
          <w:marLeft w:val="1267"/>
          <w:marRight w:val="0"/>
          <w:marTop w:val="180"/>
          <w:marBottom w:val="0"/>
          <w:divBdr>
            <w:top w:val="none" w:sz="0" w:space="0" w:color="auto"/>
            <w:left w:val="none" w:sz="0" w:space="0" w:color="auto"/>
            <w:bottom w:val="none" w:sz="0" w:space="0" w:color="auto"/>
            <w:right w:val="none" w:sz="0" w:space="0" w:color="auto"/>
          </w:divBdr>
        </w:div>
      </w:divsChild>
    </w:div>
    <w:div w:id="353045411">
      <w:bodyDiv w:val="1"/>
      <w:marLeft w:val="0"/>
      <w:marRight w:val="0"/>
      <w:marTop w:val="0"/>
      <w:marBottom w:val="0"/>
      <w:divBdr>
        <w:top w:val="none" w:sz="0" w:space="0" w:color="auto"/>
        <w:left w:val="none" w:sz="0" w:space="0" w:color="auto"/>
        <w:bottom w:val="none" w:sz="0" w:space="0" w:color="auto"/>
        <w:right w:val="none" w:sz="0" w:space="0" w:color="auto"/>
      </w:divBdr>
    </w:div>
    <w:div w:id="372775492">
      <w:bodyDiv w:val="1"/>
      <w:marLeft w:val="0"/>
      <w:marRight w:val="0"/>
      <w:marTop w:val="0"/>
      <w:marBottom w:val="0"/>
      <w:divBdr>
        <w:top w:val="none" w:sz="0" w:space="0" w:color="auto"/>
        <w:left w:val="none" w:sz="0" w:space="0" w:color="auto"/>
        <w:bottom w:val="none" w:sz="0" w:space="0" w:color="auto"/>
        <w:right w:val="none" w:sz="0" w:space="0" w:color="auto"/>
      </w:divBdr>
      <w:divsChild>
        <w:div w:id="1282684779">
          <w:marLeft w:val="547"/>
          <w:marRight w:val="0"/>
          <w:marTop w:val="115"/>
          <w:marBottom w:val="0"/>
          <w:divBdr>
            <w:top w:val="none" w:sz="0" w:space="0" w:color="auto"/>
            <w:left w:val="none" w:sz="0" w:space="0" w:color="auto"/>
            <w:bottom w:val="none" w:sz="0" w:space="0" w:color="auto"/>
            <w:right w:val="none" w:sz="0" w:space="0" w:color="auto"/>
          </w:divBdr>
        </w:div>
        <w:div w:id="1833520645">
          <w:marLeft w:val="547"/>
          <w:marRight w:val="0"/>
          <w:marTop w:val="115"/>
          <w:marBottom w:val="0"/>
          <w:divBdr>
            <w:top w:val="none" w:sz="0" w:space="0" w:color="auto"/>
            <w:left w:val="none" w:sz="0" w:space="0" w:color="auto"/>
            <w:bottom w:val="none" w:sz="0" w:space="0" w:color="auto"/>
            <w:right w:val="none" w:sz="0" w:space="0" w:color="auto"/>
          </w:divBdr>
        </w:div>
        <w:div w:id="1930307976">
          <w:marLeft w:val="547"/>
          <w:marRight w:val="0"/>
          <w:marTop w:val="115"/>
          <w:marBottom w:val="0"/>
          <w:divBdr>
            <w:top w:val="none" w:sz="0" w:space="0" w:color="auto"/>
            <w:left w:val="none" w:sz="0" w:space="0" w:color="auto"/>
            <w:bottom w:val="none" w:sz="0" w:space="0" w:color="auto"/>
            <w:right w:val="none" w:sz="0" w:space="0" w:color="auto"/>
          </w:divBdr>
        </w:div>
      </w:divsChild>
    </w:div>
    <w:div w:id="400249922">
      <w:bodyDiv w:val="1"/>
      <w:marLeft w:val="0"/>
      <w:marRight w:val="0"/>
      <w:marTop w:val="0"/>
      <w:marBottom w:val="0"/>
      <w:divBdr>
        <w:top w:val="none" w:sz="0" w:space="0" w:color="auto"/>
        <w:left w:val="none" w:sz="0" w:space="0" w:color="auto"/>
        <w:bottom w:val="none" w:sz="0" w:space="0" w:color="auto"/>
        <w:right w:val="none" w:sz="0" w:space="0" w:color="auto"/>
      </w:divBdr>
      <w:divsChild>
        <w:div w:id="323706911">
          <w:marLeft w:val="432"/>
          <w:marRight w:val="0"/>
          <w:marTop w:val="24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26729208">
      <w:bodyDiv w:val="1"/>
      <w:marLeft w:val="0"/>
      <w:marRight w:val="0"/>
      <w:marTop w:val="0"/>
      <w:marBottom w:val="0"/>
      <w:divBdr>
        <w:top w:val="none" w:sz="0" w:space="0" w:color="auto"/>
        <w:left w:val="none" w:sz="0" w:space="0" w:color="auto"/>
        <w:bottom w:val="none" w:sz="0" w:space="0" w:color="auto"/>
        <w:right w:val="none" w:sz="0" w:space="0" w:color="auto"/>
      </w:divBdr>
      <w:divsChild>
        <w:div w:id="394671345">
          <w:marLeft w:val="547"/>
          <w:marRight w:val="0"/>
          <w:marTop w:val="115"/>
          <w:marBottom w:val="0"/>
          <w:divBdr>
            <w:top w:val="none" w:sz="0" w:space="0" w:color="auto"/>
            <w:left w:val="none" w:sz="0" w:space="0" w:color="auto"/>
            <w:bottom w:val="none" w:sz="0" w:space="0" w:color="auto"/>
            <w:right w:val="none" w:sz="0" w:space="0" w:color="auto"/>
          </w:divBdr>
        </w:div>
        <w:div w:id="879825138">
          <w:marLeft w:val="547"/>
          <w:marRight w:val="0"/>
          <w:marTop w:val="115"/>
          <w:marBottom w:val="0"/>
          <w:divBdr>
            <w:top w:val="none" w:sz="0" w:space="0" w:color="auto"/>
            <w:left w:val="none" w:sz="0" w:space="0" w:color="auto"/>
            <w:bottom w:val="none" w:sz="0" w:space="0" w:color="auto"/>
            <w:right w:val="none" w:sz="0" w:space="0" w:color="auto"/>
          </w:divBdr>
        </w:div>
      </w:divsChild>
    </w:div>
    <w:div w:id="490606076">
      <w:bodyDiv w:val="1"/>
      <w:marLeft w:val="0"/>
      <w:marRight w:val="0"/>
      <w:marTop w:val="0"/>
      <w:marBottom w:val="0"/>
      <w:divBdr>
        <w:top w:val="none" w:sz="0" w:space="0" w:color="auto"/>
        <w:left w:val="none" w:sz="0" w:space="0" w:color="auto"/>
        <w:bottom w:val="none" w:sz="0" w:space="0" w:color="auto"/>
        <w:right w:val="none" w:sz="0" w:space="0" w:color="auto"/>
      </w:divBdr>
      <w:divsChild>
        <w:div w:id="1204100189">
          <w:marLeft w:val="547"/>
          <w:marRight w:val="0"/>
          <w:marTop w:val="115"/>
          <w:marBottom w:val="0"/>
          <w:divBdr>
            <w:top w:val="none" w:sz="0" w:space="0" w:color="auto"/>
            <w:left w:val="none" w:sz="0" w:space="0" w:color="auto"/>
            <w:bottom w:val="none" w:sz="0" w:space="0" w:color="auto"/>
            <w:right w:val="none" w:sz="0" w:space="0" w:color="auto"/>
          </w:divBdr>
        </w:div>
      </w:divsChild>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14853375">
      <w:bodyDiv w:val="1"/>
      <w:marLeft w:val="0"/>
      <w:marRight w:val="0"/>
      <w:marTop w:val="0"/>
      <w:marBottom w:val="0"/>
      <w:divBdr>
        <w:top w:val="none" w:sz="0" w:space="0" w:color="auto"/>
        <w:left w:val="none" w:sz="0" w:space="0" w:color="auto"/>
        <w:bottom w:val="none" w:sz="0" w:space="0" w:color="auto"/>
        <w:right w:val="none" w:sz="0" w:space="0" w:color="auto"/>
      </w:divBdr>
      <w:divsChild>
        <w:div w:id="1678191954">
          <w:marLeft w:val="446"/>
          <w:marRight w:val="0"/>
          <w:marTop w:val="240"/>
          <w:marBottom w:val="0"/>
          <w:divBdr>
            <w:top w:val="none" w:sz="0" w:space="0" w:color="auto"/>
            <w:left w:val="none" w:sz="0" w:space="0" w:color="auto"/>
            <w:bottom w:val="none" w:sz="0" w:space="0" w:color="auto"/>
            <w:right w:val="none" w:sz="0" w:space="0" w:color="auto"/>
          </w:divBdr>
        </w:div>
        <w:div w:id="388383619">
          <w:marLeft w:val="1267"/>
          <w:marRight w:val="0"/>
          <w:marTop w:val="180"/>
          <w:marBottom w:val="0"/>
          <w:divBdr>
            <w:top w:val="none" w:sz="0" w:space="0" w:color="auto"/>
            <w:left w:val="none" w:sz="0" w:space="0" w:color="auto"/>
            <w:bottom w:val="none" w:sz="0" w:space="0" w:color="auto"/>
            <w:right w:val="none" w:sz="0" w:space="0" w:color="auto"/>
          </w:divBdr>
        </w:div>
      </w:divsChild>
    </w:div>
    <w:div w:id="526454546">
      <w:bodyDiv w:val="1"/>
      <w:marLeft w:val="0"/>
      <w:marRight w:val="0"/>
      <w:marTop w:val="0"/>
      <w:marBottom w:val="0"/>
      <w:divBdr>
        <w:top w:val="none" w:sz="0" w:space="0" w:color="auto"/>
        <w:left w:val="none" w:sz="0" w:space="0" w:color="auto"/>
        <w:bottom w:val="none" w:sz="0" w:space="0" w:color="auto"/>
        <w:right w:val="none" w:sz="0" w:space="0" w:color="auto"/>
      </w:divBdr>
    </w:div>
    <w:div w:id="528884213">
      <w:bodyDiv w:val="1"/>
      <w:marLeft w:val="0"/>
      <w:marRight w:val="0"/>
      <w:marTop w:val="0"/>
      <w:marBottom w:val="0"/>
      <w:divBdr>
        <w:top w:val="none" w:sz="0" w:space="0" w:color="auto"/>
        <w:left w:val="none" w:sz="0" w:space="0" w:color="auto"/>
        <w:bottom w:val="none" w:sz="0" w:space="0" w:color="auto"/>
        <w:right w:val="none" w:sz="0" w:space="0" w:color="auto"/>
      </w:divBdr>
    </w:div>
    <w:div w:id="538706821">
      <w:bodyDiv w:val="1"/>
      <w:marLeft w:val="0"/>
      <w:marRight w:val="0"/>
      <w:marTop w:val="0"/>
      <w:marBottom w:val="0"/>
      <w:divBdr>
        <w:top w:val="none" w:sz="0" w:space="0" w:color="auto"/>
        <w:left w:val="none" w:sz="0" w:space="0" w:color="auto"/>
        <w:bottom w:val="none" w:sz="0" w:space="0" w:color="auto"/>
        <w:right w:val="none" w:sz="0" w:space="0" w:color="auto"/>
      </w:divBdr>
      <w:divsChild>
        <w:div w:id="1227569640">
          <w:marLeft w:val="547"/>
          <w:marRight w:val="0"/>
          <w:marTop w:val="240"/>
          <w:marBottom w:val="0"/>
          <w:divBdr>
            <w:top w:val="none" w:sz="0" w:space="0" w:color="auto"/>
            <w:left w:val="none" w:sz="0" w:space="0" w:color="auto"/>
            <w:bottom w:val="none" w:sz="0" w:space="0" w:color="auto"/>
            <w:right w:val="none" w:sz="0" w:space="0" w:color="auto"/>
          </w:divBdr>
        </w:div>
      </w:divsChild>
    </w:div>
    <w:div w:id="557861539">
      <w:bodyDiv w:val="1"/>
      <w:marLeft w:val="0"/>
      <w:marRight w:val="0"/>
      <w:marTop w:val="0"/>
      <w:marBottom w:val="0"/>
      <w:divBdr>
        <w:top w:val="none" w:sz="0" w:space="0" w:color="auto"/>
        <w:left w:val="none" w:sz="0" w:space="0" w:color="auto"/>
        <w:bottom w:val="none" w:sz="0" w:space="0" w:color="auto"/>
        <w:right w:val="none" w:sz="0" w:space="0" w:color="auto"/>
      </w:divBdr>
    </w:div>
    <w:div w:id="558782385">
      <w:bodyDiv w:val="1"/>
      <w:marLeft w:val="0"/>
      <w:marRight w:val="0"/>
      <w:marTop w:val="0"/>
      <w:marBottom w:val="0"/>
      <w:divBdr>
        <w:top w:val="none" w:sz="0" w:space="0" w:color="auto"/>
        <w:left w:val="none" w:sz="0" w:space="0" w:color="auto"/>
        <w:bottom w:val="none" w:sz="0" w:space="0" w:color="auto"/>
        <w:right w:val="none" w:sz="0" w:space="0" w:color="auto"/>
      </w:divBdr>
    </w:div>
    <w:div w:id="559098188">
      <w:bodyDiv w:val="1"/>
      <w:marLeft w:val="0"/>
      <w:marRight w:val="0"/>
      <w:marTop w:val="0"/>
      <w:marBottom w:val="0"/>
      <w:divBdr>
        <w:top w:val="none" w:sz="0" w:space="0" w:color="auto"/>
        <w:left w:val="none" w:sz="0" w:space="0" w:color="auto"/>
        <w:bottom w:val="none" w:sz="0" w:space="0" w:color="auto"/>
        <w:right w:val="none" w:sz="0" w:space="0" w:color="auto"/>
      </w:divBdr>
    </w:div>
    <w:div w:id="600577317">
      <w:bodyDiv w:val="1"/>
      <w:marLeft w:val="0"/>
      <w:marRight w:val="0"/>
      <w:marTop w:val="0"/>
      <w:marBottom w:val="0"/>
      <w:divBdr>
        <w:top w:val="none" w:sz="0" w:space="0" w:color="auto"/>
        <w:left w:val="none" w:sz="0" w:space="0" w:color="auto"/>
        <w:bottom w:val="none" w:sz="0" w:space="0" w:color="auto"/>
        <w:right w:val="none" w:sz="0" w:space="0" w:color="auto"/>
      </w:divBdr>
      <w:divsChild>
        <w:div w:id="55513784">
          <w:marLeft w:val="432"/>
          <w:marRight w:val="0"/>
          <w:marTop w:val="240"/>
          <w:marBottom w:val="0"/>
          <w:divBdr>
            <w:top w:val="none" w:sz="0" w:space="0" w:color="auto"/>
            <w:left w:val="none" w:sz="0" w:space="0" w:color="auto"/>
            <w:bottom w:val="none" w:sz="0" w:space="0" w:color="auto"/>
            <w:right w:val="none" w:sz="0" w:space="0" w:color="auto"/>
          </w:divBdr>
        </w:div>
      </w:divsChild>
    </w:div>
    <w:div w:id="612204289">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41931067">
      <w:bodyDiv w:val="1"/>
      <w:marLeft w:val="0"/>
      <w:marRight w:val="0"/>
      <w:marTop w:val="0"/>
      <w:marBottom w:val="0"/>
      <w:divBdr>
        <w:top w:val="none" w:sz="0" w:space="0" w:color="auto"/>
        <w:left w:val="none" w:sz="0" w:space="0" w:color="auto"/>
        <w:bottom w:val="none" w:sz="0" w:space="0" w:color="auto"/>
        <w:right w:val="none" w:sz="0" w:space="0" w:color="auto"/>
      </w:divBdr>
      <w:divsChild>
        <w:div w:id="252327636">
          <w:marLeft w:val="1166"/>
          <w:marRight w:val="0"/>
          <w:marTop w:val="86"/>
          <w:marBottom w:val="0"/>
          <w:divBdr>
            <w:top w:val="none" w:sz="0" w:space="0" w:color="auto"/>
            <w:left w:val="none" w:sz="0" w:space="0" w:color="auto"/>
            <w:bottom w:val="none" w:sz="0" w:space="0" w:color="auto"/>
            <w:right w:val="none" w:sz="0" w:space="0" w:color="auto"/>
          </w:divBdr>
        </w:div>
        <w:div w:id="1693798258">
          <w:marLeft w:val="1800"/>
          <w:marRight w:val="0"/>
          <w:marTop w:val="86"/>
          <w:marBottom w:val="0"/>
          <w:divBdr>
            <w:top w:val="none" w:sz="0" w:space="0" w:color="auto"/>
            <w:left w:val="none" w:sz="0" w:space="0" w:color="auto"/>
            <w:bottom w:val="none" w:sz="0" w:space="0" w:color="auto"/>
            <w:right w:val="none" w:sz="0" w:space="0" w:color="auto"/>
          </w:divBdr>
        </w:div>
        <w:div w:id="339166253">
          <w:marLeft w:val="1800"/>
          <w:marRight w:val="0"/>
          <w:marTop w:val="86"/>
          <w:marBottom w:val="0"/>
          <w:divBdr>
            <w:top w:val="none" w:sz="0" w:space="0" w:color="auto"/>
            <w:left w:val="none" w:sz="0" w:space="0" w:color="auto"/>
            <w:bottom w:val="none" w:sz="0" w:space="0" w:color="auto"/>
            <w:right w:val="none" w:sz="0" w:space="0" w:color="auto"/>
          </w:divBdr>
        </w:div>
        <w:div w:id="1488593702">
          <w:marLeft w:val="1166"/>
          <w:marRight w:val="0"/>
          <w:marTop w:val="86"/>
          <w:marBottom w:val="0"/>
          <w:divBdr>
            <w:top w:val="none" w:sz="0" w:space="0" w:color="auto"/>
            <w:left w:val="none" w:sz="0" w:space="0" w:color="auto"/>
            <w:bottom w:val="none" w:sz="0" w:space="0" w:color="auto"/>
            <w:right w:val="none" w:sz="0" w:space="0" w:color="auto"/>
          </w:divBdr>
        </w:div>
        <w:div w:id="1421826280">
          <w:marLeft w:val="1800"/>
          <w:marRight w:val="0"/>
          <w:marTop w:val="86"/>
          <w:marBottom w:val="0"/>
          <w:divBdr>
            <w:top w:val="none" w:sz="0" w:space="0" w:color="auto"/>
            <w:left w:val="none" w:sz="0" w:space="0" w:color="auto"/>
            <w:bottom w:val="none" w:sz="0" w:space="0" w:color="auto"/>
            <w:right w:val="none" w:sz="0" w:space="0" w:color="auto"/>
          </w:divBdr>
        </w:div>
        <w:div w:id="2093311459">
          <w:marLeft w:val="1800"/>
          <w:marRight w:val="0"/>
          <w:marTop w:val="86"/>
          <w:marBottom w:val="0"/>
          <w:divBdr>
            <w:top w:val="none" w:sz="0" w:space="0" w:color="auto"/>
            <w:left w:val="none" w:sz="0" w:space="0" w:color="auto"/>
            <w:bottom w:val="none" w:sz="0" w:space="0" w:color="auto"/>
            <w:right w:val="none" w:sz="0" w:space="0" w:color="auto"/>
          </w:divBdr>
        </w:div>
        <w:div w:id="219287705">
          <w:marLeft w:val="1166"/>
          <w:marRight w:val="0"/>
          <w:marTop w:val="86"/>
          <w:marBottom w:val="0"/>
          <w:divBdr>
            <w:top w:val="none" w:sz="0" w:space="0" w:color="auto"/>
            <w:left w:val="none" w:sz="0" w:space="0" w:color="auto"/>
            <w:bottom w:val="none" w:sz="0" w:space="0" w:color="auto"/>
            <w:right w:val="none" w:sz="0" w:space="0" w:color="auto"/>
          </w:divBdr>
        </w:div>
        <w:div w:id="323702136">
          <w:marLeft w:val="1166"/>
          <w:marRight w:val="0"/>
          <w:marTop w:val="86"/>
          <w:marBottom w:val="0"/>
          <w:divBdr>
            <w:top w:val="none" w:sz="0" w:space="0" w:color="auto"/>
            <w:left w:val="none" w:sz="0" w:space="0" w:color="auto"/>
            <w:bottom w:val="none" w:sz="0" w:space="0" w:color="auto"/>
            <w:right w:val="none" w:sz="0" w:space="0" w:color="auto"/>
          </w:divBdr>
        </w:div>
      </w:divsChild>
    </w:div>
    <w:div w:id="666522894">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698161528">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2404806">
      <w:bodyDiv w:val="1"/>
      <w:marLeft w:val="0"/>
      <w:marRight w:val="0"/>
      <w:marTop w:val="0"/>
      <w:marBottom w:val="0"/>
      <w:divBdr>
        <w:top w:val="none" w:sz="0" w:space="0" w:color="auto"/>
        <w:left w:val="none" w:sz="0" w:space="0" w:color="auto"/>
        <w:bottom w:val="none" w:sz="0" w:space="0" w:color="auto"/>
        <w:right w:val="none" w:sz="0" w:space="0" w:color="auto"/>
      </w:divBdr>
      <w:divsChild>
        <w:div w:id="2061585898">
          <w:marLeft w:val="1267"/>
          <w:marRight w:val="0"/>
          <w:marTop w:val="180"/>
          <w:marBottom w:val="0"/>
          <w:divBdr>
            <w:top w:val="none" w:sz="0" w:space="0" w:color="auto"/>
            <w:left w:val="none" w:sz="0" w:space="0" w:color="auto"/>
            <w:bottom w:val="none" w:sz="0" w:space="0" w:color="auto"/>
            <w:right w:val="none" w:sz="0" w:space="0" w:color="auto"/>
          </w:divBdr>
        </w:div>
      </w:divsChild>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20925663">
      <w:bodyDiv w:val="1"/>
      <w:marLeft w:val="0"/>
      <w:marRight w:val="0"/>
      <w:marTop w:val="0"/>
      <w:marBottom w:val="0"/>
      <w:divBdr>
        <w:top w:val="none" w:sz="0" w:space="0" w:color="auto"/>
        <w:left w:val="none" w:sz="0" w:space="0" w:color="auto"/>
        <w:bottom w:val="none" w:sz="0" w:space="0" w:color="auto"/>
        <w:right w:val="none" w:sz="0" w:space="0" w:color="auto"/>
      </w:divBdr>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874317571">
      <w:bodyDiv w:val="1"/>
      <w:marLeft w:val="0"/>
      <w:marRight w:val="0"/>
      <w:marTop w:val="0"/>
      <w:marBottom w:val="0"/>
      <w:divBdr>
        <w:top w:val="none" w:sz="0" w:space="0" w:color="auto"/>
        <w:left w:val="none" w:sz="0" w:space="0" w:color="auto"/>
        <w:bottom w:val="none" w:sz="0" w:space="0" w:color="auto"/>
        <w:right w:val="none" w:sz="0" w:space="0" w:color="auto"/>
      </w:divBdr>
    </w:div>
    <w:div w:id="916860489">
      <w:bodyDiv w:val="1"/>
      <w:marLeft w:val="0"/>
      <w:marRight w:val="0"/>
      <w:marTop w:val="0"/>
      <w:marBottom w:val="0"/>
      <w:divBdr>
        <w:top w:val="none" w:sz="0" w:space="0" w:color="auto"/>
        <w:left w:val="none" w:sz="0" w:space="0" w:color="auto"/>
        <w:bottom w:val="none" w:sz="0" w:space="0" w:color="auto"/>
        <w:right w:val="none" w:sz="0" w:space="0" w:color="auto"/>
      </w:divBdr>
      <w:divsChild>
        <w:div w:id="2034303885">
          <w:marLeft w:val="432"/>
          <w:marRight w:val="0"/>
          <w:marTop w:val="240"/>
          <w:marBottom w:val="0"/>
          <w:divBdr>
            <w:top w:val="none" w:sz="0" w:space="0" w:color="auto"/>
            <w:left w:val="none" w:sz="0" w:space="0" w:color="auto"/>
            <w:bottom w:val="none" w:sz="0" w:space="0" w:color="auto"/>
            <w:right w:val="none" w:sz="0" w:space="0" w:color="auto"/>
          </w:divBdr>
        </w:div>
      </w:divsChild>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26377948">
      <w:bodyDiv w:val="1"/>
      <w:marLeft w:val="0"/>
      <w:marRight w:val="0"/>
      <w:marTop w:val="0"/>
      <w:marBottom w:val="0"/>
      <w:divBdr>
        <w:top w:val="none" w:sz="0" w:space="0" w:color="auto"/>
        <w:left w:val="none" w:sz="0" w:space="0" w:color="auto"/>
        <w:bottom w:val="none" w:sz="0" w:space="0" w:color="auto"/>
        <w:right w:val="none" w:sz="0" w:space="0" w:color="auto"/>
      </w:divBdr>
      <w:divsChild>
        <w:div w:id="1669283772">
          <w:marLeft w:val="360"/>
          <w:marRight w:val="0"/>
          <w:marTop w:val="200"/>
          <w:marBottom w:val="0"/>
          <w:divBdr>
            <w:top w:val="none" w:sz="0" w:space="0" w:color="auto"/>
            <w:left w:val="none" w:sz="0" w:space="0" w:color="auto"/>
            <w:bottom w:val="none" w:sz="0" w:space="0" w:color="auto"/>
            <w:right w:val="none" w:sz="0" w:space="0" w:color="auto"/>
          </w:divBdr>
        </w:div>
      </w:divsChild>
    </w:div>
    <w:div w:id="931622947">
      <w:bodyDiv w:val="1"/>
      <w:marLeft w:val="0"/>
      <w:marRight w:val="0"/>
      <w:marTop w:val="0"/>
      <w:marBottom w:val="0"/>
      <w:divBdr>
        <w:top w:val="none" w:sz="0" w:space="0" w:color="auto"/>
        <w:left w:val="none" w:sz="0" w:space="0" w:color="auto"/>
        <w:bottom w:val="none" w:sz="0" w:space="0" w:color="auto"/>
        <w:right w:val="none" w:sz="0" w:space="0" w:color="auto"/>
      </w:divBdr>
    </w:div>
    <w:div w:id="980231905">
      <w:bodyDiv w:val="1"/>
      <w:marLeft w:val="0"/>
      <w:marRight w:val="0"/>
      <w:marTop w:val="0"/>
      <w:marBottom w:val="0"/>
      <w:divBdr>
        <w:top w:val="none" w:sz="0" w:space="0" w:color="auto"/>
        <w:left w:val="none" w:sz="0" w:space="0" w:color="auto"/>
        <w:bottom w:val="none" w:sz="0" w:space="0" w:color="auto"/>
        <w:right w:val="none" w:sz="0" w:space="0" w:color="auto"/>
      </w:divBdr>
      <w:divsChild>
        <w:div w:id="90017">
          <w:marLeft w:val="446"/>
          <w:marRight w:val="0"/>
          <w:marTop w:val="40"/>
          <w:marBottom w:val="0"/>
          <w:divBdr>
            <w:top w:val="none" w:sz="0" w:space="0" w:color="auto"/>
            <w:left w:val="none" w:sz="0" w:space="0" w:color="auto"/>
            <w:bottom w:val="none" w:sz="0" w:space="0" w:color="auto"/>
            <w:right w:val="none" w:sz="0" w:space="0" w:color="auto"/>
          </w:divBdr>
        </w:div>
        <w:div w:id="40591055">
          <w:marLeft w:val="446"/>
          <w:marRight w:val="0"/>
          <w:marTop w:val="40"/>
          <w:marBottom w:val="0"/>
          <w:divBdr>
            <w:top w:val="none" w:sz="0" w:space="0" w:color="auto"/>
            <w:left w:val="none" w:sz="0" w:space="0" w:color="auto"/>
            <w:bottom w:val="none" w:sz="0" w:space="0" w:color="auto"/>
            <w:right w:val="none" w:sz="0" w:space="0" w:color="auto"/>
          </w:divBdr>
        </w:div>
        <w:div w:id="359740370">
          <w:marLeft w:val="446"/>
          <w:marRight w:val="0"/>
          <w:marTop w:val="40"/>
          <w:marBottom w:val="0"/>
          <w:divBdr>
            <w:top w:val="none" w:sz="0" w:space="0" w:color="auto"/>
            <w:left w:val="none" w:sz="0" w:space="0" w:color="auto"/>
            <w:bottom w:val="none" w:sz="0" w:space="0" w:color="auto"/>
            <w:right w:val="none" w:sz="0" w:space="0" w:color="auto"/>
          </w:divBdr>
        </w:div>
        <w:div w:id="634024700">
          <w:marLeft w:val="446"/>
          <w:marRight w:val="0"/>
          <w:marTop w:val="40"/>
          <w:marBottom w:val="0"/>
          <w:divBdr>
            <w:top w:val="none" w:sz="0" w:space="0" w:color="auto"/>
            <w:left w:val="none" w:sz="0" w:space="0" w:color="auto"/>
            <w:bottom w:val="none" w:sz="0" w:space="0" w:color="auto"/>
            <w:right w:val="none" w:sz="0" w:space="0" w:color="auto"/>
          </w:divBdr>
        </w:div>
        <w:div w:id="1688092178">
          <w:marLeft w:val="446"/>
          <w:marRight w:val="0"/>
          <w:marTop w:val="40"/>
          <w:marBottom w:val="0"/>
          <w:divBdr>
            <w:top w:val="none" w:sz="0" w:space="0" w:color="auto"/>
            <w:left w:val="none" w:sz="0" w:space="0" w:color="auto"/>
            <w:bottom w:val="none" w:sz="0" w:space="0" w:color="auto"/>
            <w:right w:val="none" w:sz="0" w:space="0" w:color="auto"/>
          </w:divBdr>
        </w:div>
      </w:divsChild>
    </w:div>
    <w:div w:id="996768379">
      <w:bodyDiv w:val="1"/>
      <w:marLeft w:val="0"/>
      <w:marRight w:val="0"/>
      <w:marTop w:val="0"/>
      <w:marBottom w:val="0"/>
      <w:divBdr>
        <w:top w:val="none" w:sz="0" w:space="0" w:color="auto"/>
        <w:left w:val="none" w:sz="0" w:space="0" w:color="auto"/>
        <w:bottom w:val="none" w:sz="0" w:space="0" w:color="auto"/>
        <w:right w:val="none" w:sz="0" w:space="0" w:color="auto"/>
      </w:divBdr>
      <w:divsChild>
        <w:div w:id="325788953">
          <w:marLeft w:val="1166"/>
          <w:marRight w:val="0"/>
          <w:marTop w:val="96"/>
          <w:marBottom w:val="0"/>
          <w:divBdr>
            <w:top w:val="none" w:sz="0" w:space="0" w:color="auto"/>
            <w:left w:val="none" w:sz="0" w:space="0" w:color="auto"/>
            <w:bottom w:val="none" w:sz="0" w:space="0" w:color="auto"/>
            <w:right w:val="none" w:sz="0" w:space="0" w:color="auto"/>
          </w:divBdr>
        </w:div>
        <w:div w:id="1088504971">
          <w:marLeft w:val="547"/>
          <w:marRight w:val="0"/>
          <w:marTop w:val="115"/>
          <w:marBottom w:val="0"/>
          <w:divBdr>
            <w:top w:val="none" w:sz="0" w:space="0" w:color="auto"/>
            <w:left w:val="none" w:sz="0" w:space="0" w:color="auto"/>
            <w:bottom w:val="none" w:sz="0" w:space="0" w:color="auto"/>
            <w:right w:val="none" w:sz="0" w:space="0" w:color="auto"/>
          </w:divBdr>
        </w:div>
        <w:div w:id="1278289699">
          <w:marLeft w:val="1166"/>
          <w:marRight w:val="0"/>
          <w:marTop w:val="96"/>
          <w:marBottom w:val="0"/>
          <w:divBdr>
            <w:top w:val="none" w:sz="0" w:space="0" w:color="auto"/>
            <w:left w:val="none" w:sz="0" w:space="0" w:color="auto"/>
            <w:bottom w:val="none" w:sz="0" w:space="0" w:color="auto"/>
            <w:right w:val="none" w:sz="0" w:space="0" w:color="auto"/>
          </w:divBdr>
        </w:div>
        <w:div w:id="2094086741">
          <w:marLeft w:val="1166"/>
          <w:marRight w:val="0"/>
          <w:marTop w:val="96"/>
          <w:marBottom w:val="0"/>
          <w:divBdr>
            <w:top w:val="none" w:sz="0" w:space="0" w:color="auto"/>
            <w:left w:val="none" w:sz="0" w:space="0" w:color="auto"/>
            <w:bottom w:val="none" w:sz="0" w:space="0" w:color="auto"/>
            <w:right w:val="none" w:sz="0" w:space="0" w:color="auto"/>
          </w:divBdr>
        </w:div>
      </w:divsChild>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04895601">
      <w:bodyDiv w:val="1"/>
      <w:marLeft w:val="0"/>
      <w:marRight w:val="0"/>
      <w:marTop w:val="0"/>
      <w:marBottom w:val="0"/>
      <w:divBdr>
        <w:top w:val="none" w:sz="0" w:space="0" w:color="auto"/>
        <w:left w:val="none" w:sz="0" w:space="0" w:color="auto"/>
        <w:bottom w:val="none" w:sz="0" w:space="0" w:color="auto"/>
        <w:right w:val="none" w:sz="0" w:space="0" w:color="auto"/>
      </w:divBdr>
      <w:divsChild>
        <w:div w:id="24841043">
          <w:marLeft w:val="1166"/>
          <w:marRight w:val="0"/>
          <w:marTop w:val="96"/>
          <w:marBottom w:val="0"/>
          <w:divBdr>
            <w:top w:val="none" w:sz="0" w:space="0" w:color="auto"/>
            <w:left w:val="none" w:sz="0" w:space="0" w:color="auto"/>
            <w:bottom w:val="none" w:sz="0" w:space="0" w:color="auto"/>
            <w:right w:val="none" w:sz="0" w:space="0" w:color="auto"/>
          </w:divBdr>
        </w:div>
        <w:div w:id="185794862">
          <w:marLeft w:val="1166"/>
          <w:marRight w:val="0"/>
          <w:marTop w:val="96"/>
          <w:marBottom w:val="0"/>
          <w:divBdr>
            <w:top w:val="none" w:sz="0" w:space="0" w:color="auto"/>
            <w:left w:val="none" w:sz="0" w:space="0" w:color="auto"/>
            <w:bottom w:val="none" w:sz="0" w:space="0" w:color="auto"/>
            <w:right w:val="none" w:sz="0" w:space="0" w:color="auto"/>
          </w:divBdr>
        </w:div>
        <w:div w:id="444232774">
          <w:marLeft w:val="1166"/>
          <w:marRight w:val="0"/>
          <w:marTop w:val="96"/>
          <w:marBottom w:val="0"/>
          <w:divBdr>
            <w:top w:val="none" w:sz="0" w:space="0" w:color="auto"/>
            <w:left w:val="none" w:sz="0" w:space="0" w:color="auto"/>
            <w:bottom w:val="none" w:sz="0" w:space="0" w:color="auto"/>
            <w:right w:val="none" w:sz="0" w:space="0" w:color="auto"/>
          </w:divBdr>
        </w:div>
        <w:div w:id="666371133">
          <w:marLeft w:val="1166"/>
          <w:marRight w:val="0"/>
          <w:marTop w:val="96"/>
          <w:marBottom w:val="0"/>
          <w:divBdr>
            <w:top w:val="none" w:sz="0" w:space="0" w:color="auto"/>
            <w:left w:val="none" w:sz="0" w:space="0" w:color="auto"/>
            <w:bottom w:val="none" w:sz="0" w:space="0" w:color="auto"/>
            <w:right w:val="none" w:sz="0" w:space="0" w:color="auto"/>
          </w:divBdr>
        </w:div>
        <w:div w:id="710105636">
          <w:marLeft w:val="547"/>
          <w:marRight w:val="0"/>
          <w:marTop w:val="115"/>
          <w:marBottom w:val="0"/>
          <w:divBdr>
            <w:top w:val="none" w:sz="0" w:space="0" w:color="auto"/>
            <w:left w:val="none" w:sz="0" w:space="0" w:color="auto"/>
            <w:bottom w:val="none" w:sz="0" w:space="0" w:color="auto"/>
            <w:right w:val="none" w:sz="0" w:space="0" w:color="auto"/>
          </w:divBdr>
        </w:div>
        <w:div w:id="2100901022">
          <w:marLeft w:val="1166"/>
          <w:marRight w:val="0"/>
          <w:marTop w:val="96"/>
          <w:marBottom w:val="0"/>
          <w:divBdr>
            <w:top w:val="none" w:sz="0" w:space="0" w:color="auto"/>
            <w:left w:val="none" w:sz="0" w:space="0" w:color="auto"/>
            <w:bottom w:val="none" w:sz="0" w:space="0" w:color="auto"/>
            <w:right w:val="none" w:sz="0" w:space="0" w:color="auto"/>
          </w:divBdr>
        </w:div>
      </w:divsChild>
    </w:div>
    <w:div w:id="1006438102">
      <w:bodyDiv w:val="1"/>
      <w:marLeft w:val="0"/>
      <w:marRight w:val="0"/>
      <w:marTop w:val="0"/>
      <w:marBottom w:val="0"/>
      <w:divBdr>
        <w:top w:val="none" w:sz="0" w:space="0" w:color="auto"/>
        <w:left w:val="none" w:sz="0" w:space="0" w:color="auto"/>
        <w:bottom w:val="none" w:sz="0" w:space="0" w:color="auto"/>
        <w:right w:val="none" w:sz="0" w:space="0" w:color="auto"/>
      </w:divBdr>
      <w:divsChild>
        <w:div w:id="262340871">
          <w:marLeft w:val="1886"/>
          <w:marRight w:val="0"/>
          <w:marTop w:val="115"/>
          <w:marBottom w:val="0"/>
          <w:divBdr>
            <w:top w:val="none" w:sz="0" w:space="0" w:color="auto"/>
            <w:left w:val="none" w:sz="0" w:space="0" w:color="auto"/>
            <w:bottom w:val="none" w:sz="0" w:space="0" w:color="auto"/>
            <w:right w:val="none" w:sz="0" w:space="0" w:color="auto"/>
          </w:divBdr>
        </w:div>
        <w:div w:id="357002611">
          <w:marLeft w:val="1886"/>
          <w:marRight w:val="0"/>
          <w:marTop w:val="115"/>
          <w:marBottom w:val="0"/>
          <w:divBdr>
            <w:top w:val="none" w:sz="0" w:space="0" w:color="auto"/>
            <w:left w:val="none" w:sz="0" w:space="0" w:color="auto"/>
            <w:bottom w:val="none" w:sz="0" w:space="0" w:color="auto"/>
            <w:right w:val="none" w:sz="0" w:space="0" w:color="auto"/>
          </w:divBdr>
        </w:div>
        <w:div w:id="465318949">
          <w:marLeft w:val="1886"/>
          <w:marRight w:val="0"/>
          <w:marTop w:val="115"/>
          <w:marBottom w:val="0"/>
          <w:divBdr>
            <w:top w:val="none" w:sz="0" w:space="0" w:color="auto"/>
            <w:left w:val="none" w:sz="0" w:space="0" w:color="auto"/>
            <w:bottom w:val="none" w:sz="0" w:space="0" w:color="auto"/>
            <w:right w:val="none" w:sz="0" w:space="0" w:color="auto"/>
          </w:divBdr>
        </w:div>
        <w:div w:id="801583499">
          <w:marLeft w:val="547"/>
          <w:marRight w:val="0"/>
          <w:marTop w:val="134"/>
          <w:marBottom w:val="0"/>
          <w:divBdr>
            <w:top w:val="none" w:sz="0" w:space="0" w:color="auto"/>
            <w:left w:val="none" w:sz="0" w:space="0" w:color="auto"/>
            <w:bottom w:val="none" w:sz="0" w:space="0" w:color="auto"/>
            <w:right w:val="none" w:sz="0" w:space="0" w:color="auto"/>
          </w:divBdr>
        </w:div>
        <w:div w:id="1395734904">
          <w:marLeft w:val="1166"/>
          <w:marRight w:val="0"/>
          <w:marTop w:val="115"/>
          <w:marBottom w:val="0"/>
          <w:divBdr>
            <w:top w:val="none" w:sz="0" w:space="0" w:color="auto"/>
            <w:left w:val="none" w:sz="0" w:space="0" w:color="auto"/>
            <w:bottom w:val="none" w:sz="0" w:space="0" w:color="auto"/>
            <w:right w:val="none" w:sz="0" w:space="0" w:color="auto"/>
          </w:divBdr>
        </w:div>
        <w:div w:id="1745255771">
          <w:marLeft w:val="1886"/>
          <w:marRight w:val="0"/>
          <w:marTop w:val="115"/>
          <w:marBottom w:val="0"/>
          <w:divBdr>
            <w:top w:val="none" w:sz="0" w:space="0" w:color="auto"/>
            <w:left w:val="none" w:sz="0" w:space="0" w:color="auto"/>
            <w:bottom w:val="none" w:sz="0" w:space="0" w:color="auto"/>
            <w:right w:val="none" w:sz="0" w:space="0" w:color="auto"/>
          </w:divBdr>
        </w:div>
        <w:div w:id="1952012575">
          <w:marLeft w:val="1166"/>
          <w:marRight w:val="0"/>
          <w:marTop w:val="11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69109047">
      <w:bodyDiv w:val="1"/>
      <w:marLeft w:val="0"/>
      <w:marRight w:val="0"/>
      <w:marTop w:val="0"/>
      <w:marBottom w:val="0"/>
      <w:divBdr>
        <w:top w:val="none" w:sz="0" w:space="0" w:color="auto"/>
        <w:left w:val="none" w:sz="0" w:space="0" w:color="auto"/>
        <w:bottom w:val="none" w:sz="0" w:space="0" w:color="auto"/>
        <w:right w:val="none" w:sz="0" w:space="0" w:color="auto"/>
      </w:divBdr>
      <w:divsChild>
        <w:div w:id="1036807552">
          <w:marLeft w:val="432"/>
          <w:marRight w:val="0"/>
          <w:marTop w:val="240"/>
          <w:marBottom w:val="0"/>
          <w:divBdr>
            <w:top w:val="none" w:sz="0" w:space="0" w:color="auto"/>
            <w:left w:val="none" w:sz="0" w:space="0" w:color="auto"/>
            <w:bottom w:val="none" w:sz="0" w:space="0" w:color="auto"/>
            <w:right w:val="none" w:sz="0" w:space="0" w:color="auto"/>
          </w:divBdr>
        </w:div>
        <w:div w:id="1182164774">
          <w:marLeft w:val="1267"/>
          <w:marRight w:val="0"/>
          <w:marTop w:val="180"/>
          <w:marBottom w:val="0"/>
          <w:divBdr>
            <w:top w:val="none" w:sz="0" w:space="0" w:color="auto"/>
            <w:left w:val="none" w:sz="0" w:space="0" w:color="auto"/>
            <w:bottom w:val="none" w:sz="0" w:space="0" w:color="auto"/>
            <w:right w:val="none" w:sz="0" w:space="0" w:color="auto"/>
          </w:divBdr>
        </w:div>
      </w:divsChild>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106386036">
      <w:bodyDiv w:val="1"/>
      <w:marLeft w:val="0"/>
      <w:marRight w:val="0"/>
      <w:marTop w:val="0"/>
      <w:marBottom w:val="0"/>
      <w:divBdr>
        <w:top w:val="none" w:sz="0" w:space="0" w:color="auto"/>
        <w:left w:val="none" w:sz="0" w:space="0" w:color="auto"/>
        <w:bottom w:val="none" w:sz="0" w:space="0" w:color="auto"/>
        <w:right w:val="none" w:sz="0" w:space="0" w:color="auto"/>
      </w:divBdr>
      <w:divsChild>
        <w:div w:id="292563692">
          <w:marLeft w:val="1267"/>
          <w:marRight w:val="0"/>
          <w:marTop w:val="180"/>
          <w:marBottom w:val="180"/>
          <w:divBdr>
            <w:top w:val="none" w:sz="0" w:space="0" w:color="auto"/>
            <w:left w:val="none" w:sz="0" w:space="0" w:color="auto"/>
            <w:bottom w:val="none" w:sz="0" w:space="0" w:color="auto"/>
            <w:right w:val="none" w:sz="0" w:space="0" w:color="auto"/>
          </w:divBdr>
        </w:div>
        <w:div w:id="193740399">
          <w:marLeft w:val="1699"/>
          <w:marRight w:val="0"/>
          <w:marTop w:val="120"/>
          <w:marBottom w:val="180"/>
          <w:divBdr>
            <w:top w:val="none" w:sz="0" w:space="0" w:color="auto"/>
            <w:left w:val="none" w:sz="0" w:space="0" w:color="auto"/>
            <w:bottom w:val="none" w:sz="0" w:space="0" w:color="auto"/>
            <w:right w:val="none" w:sz="0" w:space="0" w:color="auto"/>
          </w:divBdr>
        </w:div>
      </w:divsChild>
    </w:div>
    <w:div w:id="1132407668">
      <w:bodyDiv w:val="1"/>
      <w:marLeft w:val="0"/>
      <w:marRight w:val="0"/>
      <w:marTop w:val="0"/>
      <w:marBottom w:val="0"/>
      <w:divBdr>
        <w:top w:val="none" w:sz="0" w:space="0" w:color="auto"/>
        <w:left w:val="none" w:sz="0" w:space="0" w:color="auto"/>
        <w:bottom w:val="none" w:sz="0" w:space="0" w:color="auto"/>
        <w:right w:val="none" w:sz="0" w:space="0" w:color="auto"/>
      </w:divBdr>
    </w:div>
    <w:div w:id="1181042275">
      <w:bodyDiv w:val="1"/>
      <w:marLeft w:val="0"/>
      <w:marRight w:val="0"/>
      <w:marTop w:val="0"/>
      <w:marBottom w:val="0"/>
      <w:divBdr>
        <w:top w:val="none" w:sz="0" w:space="0" w:color="auto"/>
        <w:left w:val="none" w:sz="0" w:space="0" w:color="auto"/>
        <w:bottom w:val="none" w:sz="0" w:space="0" w:color="auto"/>
        <w:right w:val="none" w:sz="0" w:space="0" w:color="auto"/>
      </w:divBdr>
    </w:div>
    <w:div w:id="1209804445">
      <w:bodyDiv w:val="1"/>
      <w:marLeft w:val="0"/>
      <w:marRight w:val="0"/>
      <w:marTop w:val="0"/>
      <w:marBottom w:val="0"/>
      <w:divBdr>
        <w:top w:val="none" w:sz="0" w:space="0" w:color="auto"/>
        <w:left w:val="none" w:sz="0" w:space="0" w:color="auto"/>
        <w:bottom w:val="none" w:sz="0" w:space="0" w:color="auto"/>
        <w:right w:val="none" w:sz="0" w:space="0" w:color="auto"/>
      </w:divBdr>
      <w:divsChild>
        <w:div w:id="507402189">
          <w:marLeft w:val="432"/>
          <w:marRight w:val="0"/>
          <w:marTop w:val="240"/>
          <w:marBottom w:val="0"/>
          <w:divBdr>
            <w:top w:val="none" w:sz="0" w:space="0" w:color="auto"/>
            <w:left w:val="none" w:sz="0" w:space="0" w:color="auto"/>
            <w:bottom w:val="none" w:sz="0" w:space="0" w:color="auto"/>
            <w:right w:val="none" w:sz="0" w:space="0" w:color="auto"/>
          </w:divBdr>
        </w:div>
        <w:div w:id="1312056414">
          <w:marLeft w:val="432"/>
          <w:marRight w:val="0"/>
          <w:marTop w:val="240"/>
          <w:marBottom w:val="0"/>
          <w:divBdr>
            <w:top w:val="none" w:sz="0" w:space="0" w:color="auto"/>
            <w:left w:val="none" w:sz="0" w:space="0" w:color="auto"/>
            <w:bottom w:val="none" w:sz="0" w:space="0" w:color="auto"/>
            <w:right w:val="none" w:sz="0" w:space="0" w:color="auto"/>
          </w:divBdr>
        </w:div>
        <w:div w:id="1555657448">
          <w:marLeft w:val="432"/>
          <w:marRight w:val="0"/>
          <w:marTop w:val="240"/>
          <w:marBottom w:val="0"/>
          <w:divBdr>
            <w:top w:val="none" w:sz="0" w:space="0" w:color="auto"/>
            <w:left w:val="none" w:sz="0" w:space="0" w:color="auto"/>
            <w:bottom w:val="none" w:sz="0" w:space="0" w:color="auto"/>
            <w:right w:val="none" w:sz="0" w:space="0" w:color="auto"/>
          </w:divBdr>
        </w:div>
      </w:divsChild>
    </w:div>
    <w:div w:id="1252161461">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0066980">
      <w:bodyDiv w:val="1"/>
      <w:marLeft w:val="0"/>
      <w:marRight w:val="0"/>
      <w:marTop w:val="0"/>
      <w:marBottom w:val="0"/>
      <w:divBdr>
        <w:top w:val="none" w:sz="0" w:space="0" w:color="auto"/>
        <w:left w:val="none" w:sz="0" w:space="0" w:color="auto"/>
        <w:bottom w:val="none" w:sz="0" w:space="0" w:color="auto"/>
        <w:right w:val="none" w:sz="0" w:space="0" w:color="auto"/>
      </w:divBdr>
      <w:divsChild>
        <w:div w:id="116530924">
          <w:marLeft w:val="547"/>
          <w:marRight w:val="0"/>
          <w:marTop w:val="115"/>
          <w:marBottom w:val="0"/>
          <w:divBdr>
            <w:top w:val="none" w:sz="0" w:space="0" w:color="auto"/>
            <w:left w:val="none" w:sz="0" w:space="0" w:color="auto"/>
            <w:bottom w:val="none" w:sz="0" w:space="0" w:color="auto"/>
            <w:right w:val="none" w:sz="0" w:space="0" w:color="auto"/>
          </w:divBdr>
        </w:div>
        <w:div w:id="537201638">
          <w:marLeft w:val="547"/>
          <w:marRight w:val="0"/>
          <w:marTop w:val="115"/>
          <w:marBottom w:val="0"/>
          <w:divBdr>
            <w:top w:val="none" w:sz="0" w:space="0" w:color="auto"/>
            <w:left w:val="none" w:sz="0" w:space="0" w:color="auto"/>
            <w:bottom w:val="none" w:sz="0" w:space="0" w:color="auto"/>
            <w:right w:val="none" w:sz="0" w:space="0" w:color="auto"/>
          </w:divBdr>
        </w:div>
        <w:div w:id="1211452741">
          <w:marLeft w:val="547"/>
          <w:marRight w:val="0"/>
          <w:marTop w:val="115"/>
          <w:marBottom w:val="0"/>
          <w:divBdr>
            <w:top w:val="none" w:sz="0" w:space="0" w:color="auto"/>
            <w:left w:val="none" w:sz="0" w:space="0" w:color="auto"/>
            <w:bottom w:val="none" w:sz="0" w:space="0" w:color="auto"/>
            <w:right w:val="none" w:sz="0" w:space="0" w:color="auto"/>
          </w:divBdr>
        </w:div>
        <w:div w:id="1934780518">
          <w:marLeft w:val="547"/>
          <w:marRight w:val="0"/>
          <w:marTop w:val="115"/>
          <w:marBottom w:val="0"/>
          <w:divBdr>
            <w:top w:val="none" w:sz="0" w:space="0" w:color="auto"/>
            <w:left w:val="none" w:sz="0" w:space="0" w:color="auto"/>
            <w:bottom w:val="none" w:sz="0" w:space="0" w:color="auto"/>
            <w:right w:val="none" w:sz="0" w:space="0" w:color="auto"/>
          </w:divBdr>
        </w:div>
      </w:divsChild>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223562222">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1142045139">
          <w:marLeft w:val="547"/>
          <w:marRight w:val="0"/>
          <w:marTop w:val="115"/>
          <w:marBottom w:val="0"/>
          <w:divBdr>
            <w:top w:val="none" w:sz="0" w:space="0" w:color="auto"/>
            <w:left w:val="none" w:sz="0" w:space="0" w:color="auto"/>
            <w:bottom w:val="none" w:sz="0" w:space="0" w:color="auto"/>
            <w:right w:val="none" w:sz="0" w:space="0" w:color="auto"/>
          </w:divBdr>
        </w:div>
      </w:divsChild>
    </w:div>
    <w:div w:id="1299190136">
      <w:bodyDiv w:val="1"/>
      <w:marLeft w:val="0"/>
      <w:marRight w:val="0"/>
      <w:marTop w:val="0"/>
      <w:marBottom w:val="0"/>
      <w:divBdr>
        <w:top w:val="none" w:sz="0" w:space="0" w:color="auto"/>
        <w:left w:val="none" w:sz="0" w:space="0" w:color="auto"/>
        <w:bottom w:val="none" w:sz="0" w:space="0" w:color="auto"/>
        <w:right w:val="none" w:sz="0" w:space="0" w:color="auto"/>
      </w:divBdr>
      <w:divsChild>
        <w:div w:id="650014505">
          <w:marLeft w:val="432"/>
          <w:marRight w:val="0"/>
          <w:marTop w:val="240"/>
          <w:marBottom w:val="0"/>
          <w:divBdr>
            <w:top w:val="none" w:sz="0" w:space="0" w:color="auto"/>
            <w:left w:val="none" w:sz="0" w:space="0" w:color="auto"/>
            <w:bottom w:val="none" w:sz="0" w:space="0" w:color="auto"/>
            <w:right w:val="none" w:sz="0" w:space="0" w:color="auto"/>
          </w:divBdr>
        </w:div>
        <w:div w:id="982196291">
          <w:marLeft w:val="432"/>
          <w:marRight w:val="0"/>
          <w:marTop w:val="240"/>
          <w:marBottom w:val="0"/>
          <w:divBdr>
            <w:top w:val="none" w:sz="0" w:space="0" w:color="auto"/>
            <w:left w:val="none" w:sz="0" w:space="0" w:color="auto"/>
            <w:bottom w:val="none" w:sz="0" w:space="0" w:color="auto"/>
            <w:right w:val="none" w:sz="0" w:space="0" w:color="auto"/>
          </w:divBdr>
        </w:div>
      </w:divsChild>
    </w:div>
    <w:div w:id="1303543073">
      <w:bodyDiv w:val="1"/>
      <w:marLeft w:val="0"/>
      <w:marRight w:val="0"/>
      <w:marTop w:val="0"/>
      <w:marBottom w:val="0"/>
      <w:divBdr>
        <w:top w:val="none" w:sz="0" w:space="0" w:color="auto"/>
        <w:left w:val="none" w:sz="0" w:space="0" w:color="auto"/>
        <w:bottom w:val="none" w:sz="0" w:space="0" w:color="auto"/>
        <w:right w:val="none" w:sz="0" w:space="0" w:color="auto"/>
      </w:divBdr>
    </w:div>
    <w:div w:id="1310480207">
      <w:bodyDiv w:val="1"/>
      <w:marLeft w:val="0"/>
      <w:marRight w:val="0"/>
      <w:marTop w:val="0"/>
      <w:marBottom w:val="0"/>
      <w:divBdr>
        <w:top w:val="none" w:sz="0" w:space="0" w:color="auto"/>
        <w:left w:val="none" w:sz="0" w:space="0" w:color="auto"/>
        <w:bottom w:val="none" w:sz="0" w:space="0" w:color="auto"/>
        <w:right w:val="none" w:sz="0" w:space="0" w:color="auto"/>
      </w:divBdr>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70008942">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3945362">
          <w:marLeft w:val="547"/>
          <w:marRight w:val="0"/>
          <w:marTop w:val="106"/>
          <w:marBottom w:val="0"/>
          <w:divBdr>
            <w:top w:val="none" w:sz="0" w:space="0" w:color="auto"/>
            <w:left w:val="none" w:sz="0" w:space="0" w:color="auto"/>
            <w:bottom w:val="none" w:sz="0" w:space="0" w:color="auto"/>
            <w:right w:val="none" w:sz="0" w:space="0" w:color="auto"/>
          </w:divBdr>
        </w:div>
      </w:divsChild>
    </w:div>
    <w:div w:id="1370715148">
      <w:bodyDiv w:val="1"/>
      <w:marLeft w:val="0"/>
      <w:marRight w:val="0"/>
      <w:marTop w:val="0"/>
      <w:marBottom w:val="0"/>
      <w:divBdr>
        <w:top w:val="none" w:sz="0" w:space="0" w:color="auto"/>
        <w:left w:val="none" w:sz="0" w:space="0" w:color="auto"/>
        <w:bottom w:val="none" w:sz="0" w:space="0" w:color="auto"/>
        <w:right w:val="none" w:sz="0" w:space="0" w:color="auto"/>
      </w:divBdr>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10618316">
      <w:bodyDiv w:val="1"/>
      <w:marLeft w:val="0"/>
      <w:marRight w:val="0"/>
      <w:marTop w:val="0"/>
      <w:marBottom w:val="0"/>
      <w:divBdr>
        <w:top w:val="none" w:sz="0" w:space="0" w:color="auto"/>
        <w:left w:val="none" w:sz="0" w:space="0" w:color="auto"/>
        <w:bottom w:val="none" w:sz="0" w:space="0" w:color="auto"/>
        <w:right w:val="none" w:sz="0" w:space="0" w:color="auto"/>
      </w:divBdr>
      <w:divsChild>
        <w:div w:id="1942031326">
          <w:marLeft w:val="547"/>
          <w:marRight w:val="0"/>
          <w:marTop w:val="0"/>
          <w:marBottom w:val="0"/>
          <w:divBdr>
            <w:top w:val="none" w:sz="0" w:space="0" w:color="auto"/>
            <w:left w:val="none" w:sz="0" w:space="0" w:color="auto"/>
            <w:bottom w:val="none" w:sz="0" w:space="0" w:color="auto"/>
            <w:right w:val="none" w:sz="0" w:space="0" w:color="auto"/>
          </w:divBdr>
        </w:div>
      </w:divsChild>
    </w:div>
    <w:div w:id="1413971243">
      <w:bodyDiv w:val="1"/>
      <w:marLeft w:val="0"/>
      <w:marRight w:val="0"/>
      <w:marTop w:val="0"/>
      <w:marBottom w:val="0"/>
      <w:divBdr>
        <w:top w:val="none" w:sz="0" w:space="0" w:color="auto"/>
        <w:left w:val="none" w:sz="0" w:space="0" w:color="auto"/>
        <w:bottom w:val="none" w:sz="0" w:space="0" w:color="auto"/>
        <w:right w:val="none" w:sz="0" w:space="0" w:color="auto"/>
      </w:divBdr>
      <w:divsChild>
        <w:div w:id="1540127174">
          <w:marLeft w:val="1267"/>
          <w:marRight w:val="0"/>
          <w:marTop w:val="180"/>
          <w:marBottom w:val="180"/>
          <w:divBdr>
            <w:top w:val="none" w:sz="0" w:space="0" w:color="auto"/>
            <w:left w:val="none" w:sz="0" w:space="0" w:color="auto"/>
            <w:bottom w:val="none" w:sz="0" w:space="0" w:color="auto"/>
            <w:right w:val="none" w:sz="0" w:space="0" w:color="auto"/>
          </w:divBdr>
        </w:div>
      </w:divsChild>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582667">
      <w:bodyDiv w:val="1"/>
      <w:marLeft w:val="0"/>
      <w:marRight w:val="0"/>
      <w:marTop w:val="0"/>
      <w:marBottom w:val="0"/>
      <w:divBdr>
        <w:top w:val="none" w:sz="0" w:space="0" w:color="auto"/>
        <w:left w:val="none" w:sz="0" w:space="0" w:color="auto"/>
        <w:bottom w:val="none" w:sz="0" w:space="0" w:color="auto"/>
        <w:right w:val="none" w:sz="0" w:space="0" w:color="auto"/>
      </w:divBdr>
      <w:divsChild>
        <w:div w:id="2103602673">
          <w:marLeft w:val="432"/>
          <w:marRight w:val="0"/>
          <w:marTop w:val="240"/>
          <w:marBottom w:val="18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458991021">
      <w:bodyDiv w:val="1"/>
      <w:marLeft w:val="0"/>
      <w:marRight w:val="0"/>
      <w:marTop w:val="0"/>
      <w:marBottom w:val="0"/>
      <w:divBdr>
        <w:top w:val="none" w:sz="0" w:space="0" w:color="auto"/>
        <w:left w:val="none" w:sz="0" w:space="0" w:color="auto"/>
        <w:bottom w:val="none" w:sz="0" w:space="0" w:color="auto"/>
        <w:right w:val="none" w:sz="0" w:space="0" w:color="auto"/>
      </w:divBdr>
    </w:div>
    <w:div w:id="1467963768">
      <w:bodyDiv w:val="1"/>
      <w:marLeft w:val="0"/>
      <w:marRight w:val="0"/>
      <w:marTop w:val="0"/>
      <w:marBottom w:val="0"/>
      <w:divBdr>
        <w:top w:val="none" w:sz="0" w:space="0" w:color="auto"/>
        <w:left w:val="none" w:sz="0" w:space="0" w:color="auto"/>
        <w:bottom w:val="none" w:sz="0" w:space="0" w:color="auto"/>
        <w:right w:val="none" w:sz="0" w:space="0" w:color="auto"/>
      </w:divBdr>
    </w:div>
    <w:div w:id="1514492880">
      <w:bodyDiv w:val="1"/>
      <w:marLeft w:val="0"/>
      <w:marRight w:val="0"/>
      <w:marTop w:val="0"/>
      <w:marBottom w:val="0"/>
      <w:divBdr>
        <w:top w:val="none" w:sz="0" w:space="0" w:color="auto"/>
        <w:left w:val="none" w:sz="0" w:space="0" w:color="auto"/>
        <w:bottom w:val="none" w:sz="0" w:space="0" w:color="auto"/>
        <w:right w:val="none" w:sz="0" w:space="0" w:color="auto"/>
      </w:divBdr>
    </w:div>
    <w:div w:id="1534541756">
      <w:bodyDiv w:val="1"/>
      <w:marLeft w:val="0"/>
      <w:marRight w:val="0"/>
      <w:marTop w:val="0"/>
      <w:marBottom w:val="0"/>
      <w:divBdr>
        <w:top w:val="none" w:sz="0" w:space="0" w:color="auto"/>
        <w:left w:val="none" w:sz="0" w:space="0" w:color="auto"/>
        <w:bottom w:val="none" w:sz="0" w:space="0" w:color="auto"/>
        <w:right w:val="none" w:sz="0" w:space="0" w:color="auto"/>
      </w:divBdr>
    </w:div>
    <w:div w:id="1545411508">
      <w:bodyDiv w:val="1"/>
      <w:marLeft w:val="0"/>
      <w:marRight w:val="0"/>
      <w:marTop w:val="0"/>
      <w:marBottom w:val="0"/>
      <w:divBdr>
        <w:top w:val="none" w:sz="0" w:space="0" w:color="auto"/>
        <w:left w:val="none" w:sz="0" w:space="0" w:color="auto"/>
        <w:bottom w:val="none" w:sz="0" w:space="0" w:color="auto"/>
        <w:right w:val="none" w:sz="0" w:space="0" w:color="auto"/>
      </w:divBdr>
      <w:divsChild>
        <w:div w:id="510140567">
          <w:marLeft w:val="547"/>
          <w:marRight w:val="0"/>
          <w:marTop w:val="240"/>
          <w:marBottom w:val="0"/>
          <w:divBdr>
            <w:top w:val="none" w:sz="0" w:space="0" w:color="auto"/>
            <w:left w:val="none" w:sz="0" w:space="0" w:color="auto"/>
            <w:bottom w:val="none" w:sz="0" w:space="0" w:color="auto"/>
            <w:right w:val="none" w:sz="0" w:space="0" w:color="auto"/>
          </w:divBdr>
        </w:div>
      </w:divsChild>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0431777">
      <w:bodyDiv w:val="1"/>
      <w:marLeft w:val="0"/>
      <w:marRight w:val="0"/>
      <w:marTop w:val="0"/>
      <w:marBottom w:val="0"/>
      <w:divBdr>
        <w:top w:val="none" w:sz="0" w:space="0" w:color="auto"/>
        <w:left w:val="none" w:sz="0" w:space="0" w:color="auto"/>
        <w:bottom w:val="none" w:sz="0" w:space="0" w:color="auto"/>
        <w:right w:val="none" w:sz="0" w:space="0" w:color="auto"/>
      </w:divBdr>
      <w:divsChild>
        <w:div w:id="1463690231">
          <w:marLeft w:val="1166"/>
          <w:marRight w:val="0"/>
          <w:marTop w:val="115"/>
          <w:marBottom w:val="0"/>
          <w:divBdr>
            <w:top w:val="none" w:sz="0" w:space="0" w:color="auto"/>
            <w:left w:val="none" w:sz="0" w:space="0" w:color="auto"/>
            <w:bottom w:val="none" w:sz="0" w:space="0" w:color="auto"/>
            <w:right w:val="none" w:sz="0" w:space="0" w:color="auto"/>
          </w:divBdr>
        </w:div>
      </w:divsChild>
    </w:div>
    <w:div w:id="1615863376">
      <w:bodyDiv w:val="1"/>
      <w:marLeft w:val="0"/>
      <w:marRight w:val="0"/>
      <w:marTop w:val="0"/>
      <w:marBottom w:val="0"/>
      <w:divBdr>
        <w:top w:val="none" w:sz="0" w:space="0" w:color="auto"/>
        <w:left w:val="none" w:sz="0" w:space="0" w:color="auto"/>
        <w:bottom w:val="none" w:sz="0" w:space="0" w:color="auto"/>
        <w:right w:val="none" w:sz="0" w:space="0" w:color="auto"/>
      </w:divBdr>
      <w:divsChild>
        <w:div w:id="1448892205">
          <w:marLeft w:val="547"/>
          <w:marRight w:val="0"/>
          <w:marTop w:val="86"/>
          <w:marBottom w:val="0"/>
          <w:divBdr>
            <w:top w:val="none" w:sz="0" w:space="0" w:color="auto"/>
            <w:left w:val="none" w:sz="0" w:space="0" w:color="auto"/>
            <w:bottom w:val="none" w:sz="0" w:space="0" w:color="auto"/>
            <w:right w:val="none" w:sz="0" w:space="0" w:color="auto"/>
          </w:divBdr>
        </w:div>
        <w:div w:id="1229267389">
          <w:marLeft w:val="1166"/>
          <w:marRight w:val="0"/>
          <w:marTop w:val="86"/>
          <w:marBottom w:val="0"/>
          <w:divBdr>
            <w:top w:val="none" w:sz="0" w:space="0" w:color="auto"/>
            <w:left w:val="none" w:sz="0" w:space="0" w:color="auto"/>
            <w:bottom w:val="none" w:sz="0" w:space="0" w:color="auto"/>
            <w:right w:val="none" w:sz="0" w:space="0" w:color="auto"/>
          </w:divBdr>
        </w:div>
      </w:divsChild>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24996997">
      <w:bodyDiv w:val="1"/>
      <w:marLeft w:val="0"/>
      <w:marRight w:val="0"/>
      <w:marTop w:val="0"/>
      <w:marBottom w:val="0"/>
      <w:divBdr>
        <w:top w:val="none" w:sz="0" w:space="0" w:color="auto"/>
        <w:left w:val="none" w:sz="0" w:space="0" w:color="auto"/>
        <w:bottom w:val="none" w:sz="0" w:space="0" w:color="auto"/>
        <w:right w:val="none" w:sz="0" w:space="0" w:color="auto"/>
      </w:divBdr>
      <w:divsChild>
        <w:div w:id="70590710">
          <w:marLeft w:val="446"/>
          <w:marRight w:val="0"/>
          <w:marTop w:val="40"/>
          <w:marBottom w:val="0"/>
          <w:divBdr>
            <w:top w:val="none" w:sz="0" w:space="0" w:color="auto"/>
            <w:left w:val="none" w:sz="0" w:space="0" w:color="auto"/>
            <w:bottom w:val="none" w:sz="0" w:space="0" w:color="auto"/>
            <w:right w:val="none" w:sz="0" w:space="0" w:color="auto"/>
          </w:divBdr>
        </w:div>
        <w:div w:id="304506945">
          <w:marLeft w:val="446"/>
          <w:marRight w:val="0"/>
          <w:marTop w:val="40"/>
          <w:marBottom w:val="0"/>
          <w:divBdr>
            <w:top w:val="none" w:sz="0" w:space="0" w:color="auto"/>
            <w:left w:val="none" w:sz="0" w:space="0" w:color="auto"/>
            <w:bottom w:val="none" w:sz="0" w:space="0" w:color="auto"/>
            <w:right w:val="none" w:sz="0" w:space="0" w:color="auto"/>
          </w:divBdr>
        </w:div>
        <w:div w:id="752163594">
          <w:marLeft w:val="446"/>
          <w:marRight w:val="0"/>
          <w:marTop w:val="40"/>
          <w:marBottom w:val="0"/>
          <w:divBdr>
            <w:top w:val="none" w:sz="0" w:space="0" w:color="auto"/>
            <w:left w:val="none" w:sz="0" w:space="0" w:color="auto"/>
            <w:bottom w:val="none" w:sz="0" w:space="0" w:color="auto"/>
            <w:right w:val="none" w:sz="0" w:space="0" w:color="auto"/>
          </w:divBdr>
        </w:div>
        <w:div w:id="1746762071">
          <w:marLeft w:val="446"/>
          <w:marRight w:val="0"/>
          <w:marTop w:val="40"/>
          <w:marBottom w:val="0"/>
          <w:divBdr>
            <w:top w:val="none" w:sz="0" w:space="0" w:color="auto"/>
            <w:left w:val="none" w:sz="0" w:space="0" w:color="auto"/>
            <w:bottom w:val="none" w:sz="0" w:space="0" w:color="auto"/>
            <w:right w:val="none" w:sz="0" w:space="0" w:color="auto"/>
          </w:divBdr>
        </w:div>
        <w:div w:id="2136941136">
          <w:marLeft w:val="446"/>
          <w:marRight w:val="0"/>
          <w:marTop w:val="40"/>
          <w:marBottom w:val="0"/>
          <w:divBdr>
            <w:top w:val="none" w:sz="0" w:space="0" w:color="auto"/>
            <w:left w:val="none" w:sz="0" w:space="0" w:color="auto"/>
            <w:bottom w:val="none" w:sz="0" w:space="0" w:color="auto"/>
            <w:right w:val="none" w:sz="0" w:space="0" w:color="auto"/>
          </w:divBdr>
        </w:div>
      </w:divsChild>
    </w:div>
    <w:div w:id="1653024711">
      <w:bodyDiv w:val="1"/>
      <w:marLeft w:val="0"/>
      <w:marRight w:val="0"/>
      <w:marTop w:val="0"/>
      <w:marBottom w:val="0"/>
      <w:divBdr>
        <w:top w:val="none" w:sz="0" w:space="0" w:color="auto"/>
        <w:left w:val="none" w:sz="0" w:space="0" w:color="auto"/>
        <w:bottom w:val="none" w:sz="0" w:space="0" w:color="auto"/>
        <w:right w:val="none" w:sz="0" w:space="0" w:color="auto"/>
      </w:divBdr>
    </w:div>
    <w:div w:id="1728063853">
      <w:bodyDiv w:val="1"/>
      <w:marLeft w:val="0"/>
      <w:marRight w:val="0"/>
      <w:marTop w:val="0"/>
      <w:marBottom w:val="0"/>
      <w:divBdr>
        <w:top w:val="none" w:sz="0" w:space="0" w:color="auto"/>
        <w:left w:val="none" w:sz="0" w:space="0" w:color="auto"/>
        <w:bottom w:val="none" w:sz="0" w:space="0" w:color="auto"/>
        <w:right w:val="none" w:sz="0" w:space="0" w:color="auto"/>
      </w:divBdr>
      <w:divsChild>
        <w:div w:id="172451316">
          <w:marLeft w:val="446"/>
          <w:marRight w:val="0"/>
          <w:marTop w:val="0"/>
          <w:marBottom w:val="0"/>
          <w:divBdr>
            <w:top w:val="none" w:sz="0" w:space="0" w:color="auto"/>
            <w:left w:val="none" w:sz="0" w:space="0" w:color="auto"/>
            <w:bottom w:val="none" w:sz="0" w:space="0" w:color="auto"/>
            <w:right w:val="none" w:sz="0" w:space="0" w:color="auto"/>
          </w:divBdr>
        </w:div>
      </w:divsChild>
    </w:div>
    <w:div w:id="1762097347">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862818732">
      <w:bodyDiv w:val="1"/>
      <w:marLeft w:val="0"/>
      <w:marRight w:val="0"/>
      <w:marTop w:val="0"/>
      <w:marBottom w:val="0"/>
      <w:divBdr>
        <w:top w:val="none" w:sz="0" w:space="0" w:color="auto"/>
        <w:left w:val="none" w:sz="0" w:space="0" w:color="auto"/>
        <w:bottom w:val="none" w:sz="0" w:space="0" w:color="auto"/>
        <w:right w:val="none" w:sz="0" w:space="0" w:color="auto"/>
      </w:divBdr>
      <w:divsChild>
        <w:div w:id="551313010">
          <w:marLeft w:val="1166"/>
          <w:marRight w:val="0"/>
          <w:marTop w:val="115"/>
          <w:marBottom w:val="0"/>
          <w:divBdr>
            <w:top w:val="none" w:sz="0" w:space="0" w:color="auto"/>
            <w:left w:val="none" w:sz="0" w:space="0" w:color="auto"/>
            <w:bottom w:val="none" w:sz="0" w:space="0" w:color="auto"/>
            <w:right w:val="none" w:sz="0" w:space="0" w:color="auto"/>
          </w:divBdr>
        </w:div>
      </w:divsChild>
    </w:div>
    <w:div w:id="1886141511">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16805950">
      <w:bodyDiv w:val="1"/>
      <w:marLeft w:val="0"/>
      <w:marRight w:val="0"/>
      <w:marTop w:val="0"/>
      <w:marBottom w:val="0"/>
      <w:divBdr>
        <w:top w:val="none" w:sz="0" w:space="0" w:color="auto"/>
        <w:left w:val="none" w:sz="0" w:space="0" w:color="auto"/>
        <w:bottom w:val="none" w:sz="0" w:space="0" w:color="auto"/>
        <w:right w:val="none" w:sz="0" w:space="0" w:color="auto"/>
      </w:divBdr>
    </w:div>
    <w:div w:id="2017002807">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229800726">
          <w:marLeft w:val="1166"/>
          <w:marRight w:val="0"/>
          <w:marTop w:val="77"/>
          <w:marBottom w:val="0"/>
          <w:divBdr>
            <w:top w:val="none" w:sz="0" w:space="0" w:color="auto"/>
            <w:left w:val="none" w:sz="0" w:space="0" w:color="auto"/>
            <w:bottom w:val="none" w:sz="0" w:space="0" w:color="auto"/>
            <w:right w:val="none" w:sz="0" w:space="0" w:color="auto"/>
          </w:divBdr>
        </w:div>
        <w:div w:id="1597905883">
          <w:marLeft w:val="547"/>
          <w:marRight w:val="0"/>
          <w:marTop w:val="96"/>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095469070">
      <w:bodyDiv w:val="1"/>
      <w:marLeft w:val="0"/>
      <w:marRight w:val="0"/>
      <w:marTop w:val="0"/>
      <w:marBottom w:val="0"/>
      <w:divBdr>
        <w:top w:val="none" w:sz="0" w:space="0" w:color="auto"/>
        <w:left w:val="none" w:sz="0" w:space="0" w:color="auto"/>
        <w:bottom w:val="none" w:sz="0" w:space="0" w:color="auto"/>
        <w:right w:val="none" w:sz="0" w:space="0" w:color="auto"/>
      </w:divBdr>
    </w:div>
    <w:div w:id="2117750028">
      <w:bodyDiv w:val="1"/>
      <w:marLeft w:val="0"/>
      <w:marRight w:val="0"/>
      <w:marTop w:val="0"/>
      <w:marBottom w:val="0"/>
      <w:divBdr>
        <w:top w:val="none" w:sz="0" w:space="0" w:color="auto"/>
        <w:left w:val="none" w:sz="0" w:space="0" w:color="auto"/>
        <w:bottom w:val="none" w:sz="0" w:space="0" w:color="auto"/>
        <w:right w:val="none" w:sz="0" w:space="0" w:color="auto"/>
      </w:divBdr>
      <w:divsChild>
        <w:div w:id="1112163082">
          <w:marLeft w:val="432"/>
          <w:marRight w:val="0"/>
          <w:marTop w:val="240"/>
          <w:marBottom w:val="0"/>
          <w:divBdr>
            <w:top w:val="none" w:sz="0" w:space="0" w:color="auto"/>
            <w:left w:val="none" w:sz="0" w:space="0" w:color="auto"/>
            <w:bottom w:val="none" w:sz="0" w:space="0" w:color="auto"/>
            <w:right w:val="none" w:sz="0" w:space="0" w:color="auto"/>
          </w:divBdr>
        </w:div>
      </w:divsChild>
    </w:div>
    <w:div w:id="214068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cid:image001.png@01D8032C.8AB435A0" TargetMode="Externa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5C436-1C05-41F6-AA7A-BA3C6D341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1151</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On UE feedback enhancements for HARQ-ACK</vt:lpstr>
    </vt:vector>
  </TitlesOfParts>
  <Company>Mediatek</Company>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UE feedback enhancements for HARQ-ACK</dc:title>
  <dc:subject/>
  <dc:creator>Abdellatif Salah</dc:creator>
  <cp:keywords>On UE feedback enhancements for HARQ-ACK</cp:keywords>
  <dc:description/>
  <cp:lastModifiedBy>Abdellatif Salah</cp:lastModifiedBy>
  <cp:revision>3</cp:revision>
  <dcterms:created xsi:type="dcterms:W3CDTF">2022-01-11T13:22:00Z</dcterms:created>
  <dcterms:modified xsi:type="dcterms:W3CDTF">2022-01-11T13:37:00Z</dcterms:modified>
</cp:coreProperties>
</file>